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both"/>
        <w:textAlignment w:val="auto"/>
        <w:rPr>
          <w:rFonts w:hint="default" w:ascii="Times New Roman" w:hAnsi="Times New Roman" w:cs="Times New Roman"/>
          <w:color w:val="000000"/>
        </w:rPr>
      </w:pPr>
      <w:r>
        <w:rPr>
          <w:rFonts w:hint="default" w:ascii="Times New Roman" w:hAnsi="Times New Roman" w:cs="Times New Roman"/>
          <w:color w:val="000000"/>
        </w:rPr>
        <w:br w:type="column"/>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方正小标宋简体" w:cs="Times New Roman"/>
          <w:color w:val="000000"/>
        </w:rPr>
        <w:sectPr>
          <w:footerReference r:id="rId3" w:type="default"/>
          <w:pgSz w:w="16840" w:h="11910" w:orient="landscape"/>
          <w:pgMar w:top="1440" w:right="1080" w:bottom="1440" w:left="1080" w:header="0" w:footer="0" w:gutter="0"/>
          <w:pgNumType w:fmt="decimal"/>
          <w:cols w:equalWidth="0" w:num="2">
            <w:col w:w="1593" w:space="316"/>
            <w:col w:w="12771"/>
          </w:cols>
          <w:rtlGutter w:val="0"/>
        </w:sectPr>
      </w:pPr>
      <w:r>
        <w:rPr>
          <w:rFonts w:hint="default" w:ascii="Times New Roman" w:hAnsi="Times New Roman" w:eastAsia="方正小标宋简体" w:cs="Times New Roman"/>
          <w:color w:val="000000"/>
        </w:rPr>
        <w:t>新</w:t>
      </w:r>
      <w:bookmarkStart w:id="0" w:name="_GoBack"/>
      <w:bookmarkEnd w:id="0"/>
      <w:r>
        <w:rPr>
          <w:rFonts w:hint="default" w:ascii="Times New Roman" w:hAnsi="Times New Roman" w:eastAsia="方正小标宋简体" w:cs="Times New Roman"/>
          <w:color w:val="000000"/>
        </w:rPr>
        <w:t>都一中实验学校</w:t>
      </w:r>
      <w:r>
        <w:rPr>
          <w:rFonts w:hint="default" w:ascii="Times New Roman" w:hAnsi="Times New Roman" w:eastAsia="方正小标宋简体" w:cs="Times New Roman"/>
          <w:color w:val="000000"/>
          <w:lang w:val="en-US" w:eastAsia="zh-CN"/>
        </w:rPr>
        <w:t>2024</w:t>
      </w:r>
      <w:r>
        <w:rPr>
          <w:rFonts w:hint="default" w:ascii="Times New Roman" w:hAnsi="Times New Roman" w:eastAsia="方正小标宋简体" w:cs="Times New Roman"/>
          <w:color w:val="000000"/>
        </w:rPr>
        <w:t>年</w:t>
      </w:r>
      <w:r>
        <w:rPr>
          <w:rFonts w:hint="eastAsia" w:ascii="Times New Roman" w:hAnsi="Times New Roman" w:eastAsia="方正小标宋简体" w:cs="Times New Roman"/>
          <w:color w:val="000000"/>
          <w:lang w:eastAsia="zh-CN"/>
        </w:rPr>
        <w:t>春季</w:t>
      </w:r>
      <w:r>
        <w:rPr>
          <w:rFonts w:hint="default" w:ascii="Times New Roman" w:hAnsi="Times New Roman" w:eastAsia="方正小标宋简体" w:cs="Times New Roman"/>
          <w:color w:val="000000"/>
        </w:rPr>
        <w:t>初中教师需求情况总表</w:t>
      </w:r>
    </w:p>
    <w:p>
      <w:pPr>
        <w:pStyle w:val="3"/>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both"/>
        <w:textAlignment w:val="auto"/>
        <w:rPr>
          <w:rFonts w:hint="default" w:ascii="Times New Roman" w:hAnsi="Times New Roman" w:cs="Times New Roman"/>
          <w:sz w:val="20"/>
        </w:rPr>
      </w:pPr>
    </w:p>
    <w:tbl>
      <w:tblPr>
        <w:tblStyle w:val="5"/>
        <w:tblpPr w:leftFromText="180" w:rightFromText="180" w:vertAnchor="page" w:horzAnchor="page" w:tblpX="1191" w:tblpY="3366"/>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1"/>
        <w:gridCol w:w="1210"/>
        <w:gridCol w:w="369"/>
        <w:gridCol w:w="960"/>
        <w:gridCol w:w="1337"/>
        <w:gridCol w:w="6035"/>
        <w:gridCol w:w="3512"/>
        <w:gridCol w:w="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jc w:val="center"/>
        </w:trPr>
        <w:tc>
          <w:tcPr>
            <w:tcW w:w="301"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序号</w:t>
            </w:r>
          </w:p>
        </w:tc>
        <w:tc>
          <w:tcPr>
            <w:tcW w:w="1210"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9" w:line="360" w:lineRule="auto"/>
              <w:ind w:firstLine="0" w:firstLineChars="0"/>
              <w:jc w:val="center"/>
              <w:textAlignment w:val="auto"/>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line="360" w:lineRule="auto"/>
              <w:ind w:left="108" w:firstLine="0" w:firstLine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岗位名称</w:t>
            </w:r>
          </w:p>
        </w:tc>
        <w:tc>
          <w:tcPr>
            <w:tcW w:w="369"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12" w:line="360" w:lineRule="auto"/>
              <w:ind w:firstLine="0" w:firstLineChars="0"/>
              <w:jc w:val="center"/>
              <w:textAlignment w:val="auto"/>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1" w:line="360" w:lineRule="auto"/>
              <w:ind w:left="106" w:right="141" w:firstLine="0" w:firstLine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人数</w:t>
            </w:r>
          </w:p>
        </w:tc>
        <w:tc>
          <w:tcPr>
            <w:tcW w:w="11844" w:type="dxa"/>
            <w:gridSpan w:val="4"/>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127" w:line="360" w:lineRule="auto"/>
              <w:ind w:left="108" w:firstLine="0" w:firstLine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岗位要求的资格条件</w:t>
            </w:r>
          </w:p>
        </w:tc>
        <w:tc>
          <w:tcPr>
            <w:tcW w:w="617"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line="360" w:lineRule="auto"/>
              <w:ind w:left="106" w:firstLine="0" w:firstLineChars="0"/>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99"/>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301"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方正仿宋_GBK" w:cs="Times New Roman"/>
                <w:sz w:val="18"/>
                <w:szCs w:val="18"/>
              </w:rPr>
            </w:pPr>
          </w:p>
        </w:tc>
        <w:tc>
          <w:tcPr>
            <w:tcW w:w="1210"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方正仿宋_GBK" w:cs="Times New Roman"/>
                <w:sz w:val="18"/>
                <w:szCs w:val="18"/>
              </w:rPr>
            </w:pPr>
          </w:p>
        </w:tc>
        <w:tc>
          <w:tcPr>
            <w:tcW w:w="369"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方正仿宋_GBK" w:cs="Times New Roman"/>
                <w:sz w:val="18"/>
                <w:szCs w:val="18"/>
              </w:rPr>
            </w:pPr>
          </w:p>
        </w:tc>
        <w:tc>
          <w:tcPr>
            <w:tcW w:w="960"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127" w:line="360" w:lineRule="auto"/>
              <w:ind w:left="107" w:firstLine="0" w:firstLine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学历学位</w:t>
            </w:r>
          </w:p>
        </w:tc>
        <w:tc>
          <w:tcPr>
            <w:tcW w:w="133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127" w:line="360" w:lineRule="auto"/>
              <w:ind w:left="108" w:firstLine="0" w:firstLine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执业资格证书</w:t>
            </w:r>
          </w:p>
        </w:tc>
        <w:tc>
          <w:tcPr>
            <w:tcW w:w="6035"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127" w:line="360" w:lineRule="auto"/>
              <w:ind w:left="107" w:firstLine="0" w:firstLine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专业要求</w:t>
            </w:r>
          </w:p>
        </w:tc>
        <w:tc>
          <w:tcPr>
            <w:tcW w:w="351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127" w:line="360" w:lineRule="auto"/>
              <w:ind w:left="107" w:firstLine="0" w:firstLine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其他条件</w:t>
            </w:r>
          </w:p>
        </w:tc>
        <w:tc>
          <w:tcPr>
            <w:tcW w:w="617"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301"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194" w:line="360" w:lineRule="auto"/>
              <w:ind w:left="107" w:firstLine="0" w:firstLine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99"/>
                <w:sz w:val="18"/>
                <w:szCs w:val="18"/>
              </w:rPr>
              <w:t>1</w:t>
            </w:r>
          </w:p>
        </w:tc>
        <w:tc>
          <w:tcPr>
            <w:tcW w:w="1210"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129" w:line="360" w:lineRule="auto"/>
              <w:ind w:left="108" w:firstLine="0" w:firstLine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初中语文</w:t>
            </w:r>
          </w:p>
        </w:tc>
        <w:tc>
          <w:tcPr>
            <w:tcW w:w="369"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194" w:line="360" w:lineRule="auto"/>
              <w:jc w:val="center"/>
              <w:textAlignment w:val="auto"/>
              <w:rPr>
                <w:rFonts w:hint="default" w:ascii="Times New Roman" w:hAnsi="Times New Roman" w:eastAsia="方正仿宋_GBK" w:cs="Times New Roman"/>
                <w:sz w:val="18"/>
                <w:szCs w:val="18"/>
                <w:lang w:eastAsia="zh-CN"/>
              </w:rPr>
            </w:pPr>
            <w:r>
              <w:rPr>
                <w:rFonts w:hint="eastAsia" w:ascii="Times New Roman" w:hAnsi="Times New Roman" w:eastAsia="方正仿宋_GBK" w:cs="Times New Roman"/>
                <w:w w:val="99"/>
                <w:sz w:val="18"/>
                <w:szCs w:val="18"/>
                <w:lang w:val="en-US" w:eastAsia="zh-CN"/>
              </w:rPr>
              <w:t>4</w:t>
            </w:r>
          </w:p>
        </w:tc>
        <w:tc>
          <w:tcPr>
            <w:tcW w:w="960"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12" w:line="360" w:lineRule="auto"/>
              <w:ind w:firstLine="0" w:firstLineChars="0"/>
              <w:jc w:val="center"/>
              <w:textAlignment w:val="auto"/>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line="360" w:lineRule="auto"/>
              <w:ind w:left="108" w:right="97" w:firstLine="0" w:firstLine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2"/>
                <w:sz w:val="18"/>
                <w:szCs w:val="18"/>
              </w:rPr>
              <w:t>大学本科</w:t>
            </w:r>
            <w:r>
              <w:rPr>
                <w:rFonts w:hint="default" w:ascii="Times New Roman" w:hAnsi="Times New Roman" w:eastAsia="方正仿宋_GBK" w:cs="Times New Roman"/>
                <w:sz w:val="18"/>
                <w:szCs w:val="18"/>
              </w:rPr>
              <w:t xml:space="preserve">学 </w:t>
            </w:r>
            <w:r>
              <w:rPr>
                <w:rFonts w:hint="default" w:ascii="Times New Roman" w:hAnsi="Times New Roman" w:eastAsia="方正仿宋_GBK" w:cs="Times New Roman"/>
                <w:spacing w:val="-2"/>
                <w:sz w:val="18"/>
                <w:szCs w:val="18"/>
              </w:rPr>
              <w:t>历， 学士及以上学</w:t>
            </w:r>
            <w:r>
              <w:rPr>
                <w:rFonts w:hint="default" w:ascii="Times New Roman" w:hAnsi="Times New Roman" w:eastAsia="方正仿宋_GBK" w:cs="Times New Roman"/>
                <w:sz w:val="18"/>
                <w:szCs w:val="18"/>
              </w:rPr>
              <w:t>位</w:t>
            </w:r>
          </w:p>
        </w:tc>
        <w:tc>
          <w:tcPr>
            <w:tcW w:w="133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108" w:firstLine="0" w:firstLine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初中或以上教师资格证</w:t>
            </w:r>
          </w:p>
        </w:tc>
        <w:tc>
          <w:tcPr>
            <w:tcW w:w="6035"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107" w:firstLine="0" w:firstLine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本科：中国语言文学类、汉语国际教育、华文教育、新闻学；</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107" w:firstLine="0" w:firstLine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研究生：中国语言文学、课程与教学论（语文）、学科教学（语文）</w:t>
            </w:r>
          </w:p>
        </w:tc>
        <w:tc>
          <w:tcPr>
            <w:tcW w:w="3512" w:type="dxa"/>
            <w:vMerge w:val="restart"/>
            <w:noWrap w:val="0"/>
            <w:vAlign w:val="top"/>
          </w:tcPr>
          <w:p>
            <w:pPr>
              <w:pStyle w:val="7"/>
              <w:keepNext w:val="0"/>
              <w:keepLines w:val="0"/>
              <w:pageBreakBefore w:val="0"/>
              <w:widowControl w:val="0"/>
              <w:numPr>
                <w:ilvl w:val="0"/>
                <w:numId w:val="0"/>
              </w:numPr>
              <w:tabs>
                <w:tab w:val="left" w:pos="365"/>
              </w:tabs>
              <w:kinsoku/>
              <w:wordWrap/>
              <w:overflowPunct/>
              <w:topLinePunct w:val="0"/>
              <w:autoSpaceDE w:val="0"/>
              <w:autoSpaceDN w:val="0"/>
              <w:bidi w:val="0"/>
              <w:adjustRightInd/>
              <w:snapToGrid/>
              <w:spacing w:before="5" w:after="0" w:line="300" w:lineRule="exact"/>
              <w:ind w:right="96" w:right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年龄1997年1月1日及以后出生，其中：研究生年龄可放宽至1994年1月1日及以后出生，取得中级及以上职称或区级及以上荣誉、市级及以上赛课一等奖或有班主任工作经历且带班业绩突出的在职教师，年龄可放宽至1988年1月1日及以后出生。</w:t>
            </w:r>
          </w:p>
          <w:p>
            <w:pPr>
              <w:pStyle w:val="7"/>
              <w:keepNext w:val="0"/>
              <w:keepLines w:val="0"/>
              <w:pageBreakBefore w:val="0"/>
              <w:widowControl w:val="0"/>
              <w:numPr>
                <w:ilvl w:val="0"/>
                <w:numId w:val="0"/>
              </w:numPr>
              <w:tabs>
                <w:tab w:val="left" w:pos="365"/>
              </w:tabs>
              <w:kinsoku/>
              <w:wordWrap/>
              <w:overflowPunct/>
              <w:topLinePunct w:val="0"/>
              <w:autoSpaceDE w:val="0"/>
              <w:autoSpaceDN w:val="0"/>
              <w:bidi w:val="0"/>
              <w:adjustRightInd/>
              <w:snapToGrid/>
              <w:spacing w:before="5" w:after="0" w:line="300" w:lineRule="exact"/>
              <w:ind w:right="96" w:right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2.取得中级及以上职称或区级及以上荣誉、市级及以上赛课一等奖或有班主任工作经历且带班业绩突出的在职教师学历可放宽至国民教育本科及以上。</w:t>
            </w:r>
          </w:p>
          <w:p>
            <w:pPr>
              <w:pStyle w:val="7"/>
              <w:keepNext w:val="0"/>
              <w:keepLines w:val="0"/>
              <w:pageBreakBefore w:val="0"/>
              <w:widowControl w:val="0"/>
              <w:numPr>
                <w:ilvl w:val="0"/>
                <w:numId w:val="0"/>
              </w:numPr>
              <w:tabs>
                <w:tab w:val="left" w:pos="365"/>
              </w:tabs>
              <w:kinsoku/>
              <w:wordWrap/>
              <w:overflowPunct/>
              <w:topLinePunct w:val="0"/>
              <w:autoSpaceDE w:val="0"/>
              <w:autoSpaceDN w:val="0"/>
              <w:bidi w:val="0"/>
              <w:adjustRightInd/>
              <w:snapToGrid/>
              <w:spacing w:before="5" w:after="0" w:line="300" w:lineRule="exact"/>
              <w:ind w:right="96" w:right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3.专业对口或取得的教师资格证所记载的学科与报考岗位一致。</w:t>
            </w:r>
          </w:p>
          <w:p>
            <w:pPr>
              <w:pStyle w:val="7"/>
              <w:keepNext w:val="0"/>
              <w:keepLines w:val="0"/>
              <w:pageBreakBefore w:val="0"/>
              <w:widowControl w:val="0"/>
              <w:numPr>
                <w:ilvl w:val="0"/>
                <w:numId w:val="0"/>
              </w:numPr>
              <w:tabs>
                <w:tab w:val="left" w:pos="365"/>
              </w:tabs>
              <w:kinsoku/>
              <w:wordWrap/>
              <w:overflowPunct/>
              <w:topLinePunct w:val="0"/>
              <w:autoSpaceDE w:val="0"/>
              <w:autoSpaceDN w:val="0"/>
              <w:bidi w:val="0"/>
              <w:adjustRightInd/>
              <w:snapToGrid/>
              <w:spacing w:before="5" w:after="0" w:line="300" w:lineRule="exact"/>
              <w:ind w:right="96" w:right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4.普通话水平二级乙等及以上，其中语文学科普通话水平必须为二级甲等及以上。</w:t>
            </w:r>
          </w:p>
          <w:p>
            <w:pPr>
              <w:pStyle w:val="7"/>
              <w:keepNext w:val="0"/>
              <w:keepLines w:val="0"/>
              <w:pageBreakBefore w:val="0"/>
              <w:widowControl w:val="0"/>
              <w:numPr>
                <w:ilvl w:val="0"/>
                <w:numId w:val="0"/>
              </w:numPr>
              <w:tabs>
                <w:tab w:val="left" w:pos="365"/>
              </w:tabs>
              <w:kinsoku/>
              <w:wordWrap/>
              <w:overflowPunct/>
              <w:topLinePunct w:val="0"/>
              <w:autoSpaceDE w:val="0"/>
              <w:autoSpaceDN w:val="0"/>
              <w:bidi w:val="0"/>
              <w:adjustRightInd/>
              <w:snapToGrid/>
              <w:spacing w:before="5" w:after="0" w:line="300" w:lineRule="exact"/>
              <w:ind w:right="96" w:right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5.高校应届毕业生在校期间获得校级一等及以上奖学金，或者有主要学生干部经历者优先。</w:t>
            </w:r>
          </w:p>
        </w:tc>
        <w:tc>
          <w:tcPr>
            <w:tcW w:w="617" w:type="dxa"/>
            <w:vMerge w:val="restart"/>
            <w:noWrap w:val="0"/>
            <w:vAlign w:val="top"/>
          </w:tcPr>
          <w:p>
            <w:pPr>
              <w:pStyle w:val="7"/>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301"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193" w:line="360" w:lineRule="auto"/>
              <w:ind w:left="107" w:firstLine="0" w:firstLineChars="0"/>
              <w:jc w:val="center"/>
              <w:textAlignment w:val="auto"/>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w w:val="99"/>
                <w:sz w:val="18"/>
                <w:szCs w:val="18"/>
                <w:lang w:val="en-US" w:eastAsia="zh-CN"/>
              </w:rPr>
              <w:t>2</w:t>
            </w:r>
          </w:p>
        </w:tc>
        <w:tc>
          <w:tcPr>
            <w:tcW w:w="1210"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1" w:line="360" w:lineRule="auto"/>
              <w:ind w:firstLine="0" w:firstLineChars="0"/>
              <w:jc w:val="center"/>
              <w:textAlignment w:val="auto"/>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line="360" w:lineRule="auto"/>
              <w:ind w:left="108" w:leftChars="0" w:right="0" w:rightChars="0" w:firstLine="0" w:firstLineChars="0"/>
              <w:jc w:val="center"/>
              <w:textAlignment w:val="auto"/>
              <w:rPr>
                <w:rFonts w:hint="eastAsia" w:ascii="Times New Roman" w:hAnsi="Times New Roman" w:eastAsia="方正仿宋_GBK" w:cs="Times New Roman"/>
                <w:sz w:val="18"/>
                <w:szCs w:val="18"/>
                <w:lang w:val="en-US" w:eastAsia="zh-CN" w:bidi="zh-CN"/>
              </w:rPr>
            </w:pPr>
            <w:r>
              <w:rPr>
                <w:rFonts w:hint="default" w:ascii="Times New Roman" w:hAnsi="Times New Roman" w:eastAsia="方正仿宋_GBK" w:cs="Times New Roman"/>
                <w:sz w:val="18"/>
                <w:szCs w:val="18"/>
              </w:rPr>
              <w:t>初中</w:t>
            </w:r>
            <w:r>
              <w:rPr>
                <w:rFonts w:hint="eastAsia" w:ascii="Times New Roman" w:hAnsi="Times New Roman" w:eastAsia="方正仿宋_GBK" w:cs="Times New Roman"/>
                <w:sz w:val="18"/>
                <w:szCs w:val="18"/>
                <w:lang w:eastAsia="zh-CN"/>
              </w:rPr>
              <w:t>数学</w:t>
            </w:r>
          </w:p>
        </w:tc>
        <w:tc>
          <w:tcPr>
            <w:tcW w:w="369"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14" w:line="360" w:lineRule="auto"/>
              <w:ind w:firstLine="0" w:firstLineChars="0"/>
              <w:jc w:val="center"/>
              <w:textAlignment w:val="auto"/>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line="360" w:lineRule="auto"/>
              <w:ind w:left="106" w:leftChars="0" w:right="0" w:rightChars="0" w:firstLine="0" w:firstLineChars="0"/>
              <w:jc w:val="center"/>
              <w:textAlignment w:val="auto"/>
              <w:rPr>
                <w:rFonts w:hint="eastAsia" w:ascii="Times New Roman" w:hAnsi="Times New Roman" w:eastAsia="方正仿宋_GBK" w:cs="Times New Roman"/>
                <w:sz w:val="18"/>
                <w:szCs w:val="18"/>
                <w:lang w:val="zh-CN" w:eastAsia="zh-CN" w:bidi="zh-CN"/>
              </w:rPr>
            </w:pPr>
            <w:r>
              <w:rPr>
                <w:rFonts w:hint="eastAsia" w:ascii="Times New Roman" w:hAnsi="Times New Roman" w:eastAsia="方正仿宋_GBK" w:cs="Times New Roman"/>
                <w:w w:val="99"/>
                <w:sz w:val="18"/>
                <w:szCs w:val="18"/>
                <w:lang w:val="en-US" w:eastAsia="zh-CN"/>
              </w:rPr>
              <w:t>3</w:t>
            </w:r>
          </w:p>
        </w:tc>
        <w:tc>
          <w:tcPr>
            <w:tcW w:w="96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default" w:ascii="Times New Roman" w:hAnsi="Times New Roman" w:eastAsia="方正仿宋_GBK" w:cs="Times New Roman"/>
                <w:sz w:val="18"/>
                <w:szCs w:val="18"/>
                <w:lang w:val="zh-CN" w:eastAsia="zh-CN" w:bidi="zh-CN"/>
              </w:rPr>
            </w:pPr>
          </w:p>
        </w:tc>
        <w:tc>
          <w:tcPr>
            <w:tcW w:w="133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109" w:line="360" w:lineRule="auto"/>
              <w:ind w:left="108" w:leftChars="0" w:right="98" w:rightChars="0" w:firstLine="0" w:firstLineChars="0"/>
              <w:jc w:val="center"/>
              <w:textAlignment w:val="auto"/>
              <w:rPr>
                <w:rFonts w:hint="default" w:ascii="Times New Roman" w:hAnsi="Times New Roman" w:eastAsia="方正仿宋_GBK" w:cs="Times New Roman"/>
                <w:sz w:val="18"/>
                <w:szCs w:val="18"/>
                <w:lang w:val="zh-CN" w:eastAsia="zh-CN" w:bidi="zh-CN"/>
              </w:rPr>
            </w:pPr>
            <w:r>
              <w:rPr>
                <w:rFonts w:hint="default" w:ascii="Times New Roman" w:hAnsi="Times New Roman" w:eastAsia="方正仿宋_GBK" w:cs="Times New Roman"/>
                <w:sz w:val="18"/>
                <w:szCs w:val="18"/>
              </w:rPr>
              <w:t>初中或以上教师资格证</w:t>
            </w:r>
          </w:p>
        </w:tc>
        <w:tc>
          <w:tcPr>
            <w:tcW w:w="6035"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107" w:leftChars="0" w:right="0" w:rightChars="0" w:firstLine="0" w:firstLineChars="0"/>
              <w:jc w:val="both"/>
              <w:textAlignment w:val="auto"/>
              <w:rPr>
                <w:rFonts w:hint="default" w:ascii="Times New Roman" w:hAnsi="Times New Roman" w:eastAsia="方正仿宋_GBK" w:cs="Times New Roman"/>
                <w:sz w:val="18"/>
                <w:szCs w:val="18"/>
                <w:lang w:val="zh-CN" w:eastAsia="zh-CN" w:bidi="zh-CN"/>
              </w:rPr>
            </w:pPr>
            <w:r>
              <w:rPr>
                <w:rFonts w:hint="default" w:ascii="Times New Roman" w:hAnsi="Times New Roman" w:eastAsia="方正仿宋_GBK" w:cs="Times New Roman"/>
                <w:sz w:val="18"/>
                <w:szCs w:val="18"/>
                <w:lang w:val="zh-CN" w:eastAsia="zh-CN" w:bidi="zh-CN"/>
              </w:rPr>
              <w:t>本科：数学与应用数学、信息与计算科学、数理基础科学、数据计算及应用；</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107" w:leftChars="0" w:right="0" w:rightChars="0" w:firstLine="0" w:firstLineChars="0"/>
              <w:jc w:val="both"/>
              <w:textAlignment w:val="auto"/>
              <w:rPr>
                <w:rFonts w:hint="default" w:ascii="Times New Roman" w:hAnsi="Times New Roman" w:eastAsia="方正仿宋_GBK" w:cs="Times New Roman"/>
                <w:sz w:val="18"/>
                <w:szCs w:val="18"/>
                <w:lang w:val="zh-CN" w:eastAsia="zh-CN" w:bidi="zh-CN"/>
              </w:rPr>
            </w:pPr>
            <w:r>
              <w:rPr>
                <w:rFonts w:hint="default" w:ascii="Times New Roman" w:hAnsi="Times New Roman" w:eastAsia="方正仿宋_GBK" w:cs="Times New Roman"/>
                <w:sz w:val="18"/>
                <w:szCs w:val="18"/>
                <w:lang w:val="zh-CN" w:eastAsia="zh-CN" w:bidi="zh-CN"/>
              </w:rPr>
              <w:t>研究生：数学、课程与教学论（数学）、学科教学（数学）</w:t>
            </w:r>
          </w:p>
        </w:tc>
        <w:tc>
          <w:tcPr>
            <w:tcW w:w="3512"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default" w:ascii="Times New Roman" w:hAnsi="Times New Roman" w:eastAsia="方正仿宋_GBK" w:cs="Times New Roman"/>
                <w:sz w:val="18"/>
                <w:szCs w:val="18"/>
              </w:rPr>
            </w:pPr>
          </w:p>
        </w:tc>
        <w:tc>
          <w:tcPr>
            <w:tcW w:w="617" w:type="dxa"/>
            <w:vMerge w:val="continue"/>
            <w:tcBorders>
              <w:top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301"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1" w:line="360" w:lineRule="auto"/>
              <w:ind w:firstLine="0" w:firstLineChars="0"/>
              <w:jc w:val="center"/>
              <w:textAlignment w:val="auto"/>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line="360" w:lineRule="auto"/>
              <w:ind w:left="107" w:firstLine="0" w:firstLineChars="0"/>
              <w:jc w:val="center"/>
              <w:textAlignment w:val="auto"/>
              <w:rPr>
                <w:rFonts w:hint="default" w:ascii="Times New Roman" w:hAnsi="Times New Roman" w:eastAsia="方正仿宋_GBK" w:cs="Times New Roman"/>
                <w:sz w:val="18"/>
                <w:szCs w:val="18"/>
                <w:lang w:eastAsia="zh-CN"/>
              </w:rPr>
            </w:pPr>
            <w:r>
              <w:rPr>
                <w:rFonts w:hint="eastAsia" w:ascii="Times New Roman" w:hAnsi="Times New Roman" w:eastAsia="方正仿宋_GBK" w:cs="Times New Roman"/>
                <w:w w:val="99"/>
                <w:sz w:val="18"/>
                <w:szCs w:val="18"/>
                <w:lang w:val="en-US" w:eastAsia="zh-CN"/>
              </w:rPr>
              <w:t>3</w:t>
            </w:r>
          </w:p>
        </w:tc>
        <w:tc>
          <w:tcPr>
            <w:tcW w:w="1210"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6" w:line="360" w:lineRule="auto"/>
              <w:ind w:firstLine="0" w:firstLineChars="0"/>
              <w:jc w:val="center"/>
              <w:textAlignment w:val="auto"/>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line="360" w:lineRule="auto"/>
              <w:ind w:left="108" w:firstLine="0" w:firstLineChars="0"/>
              <w:jc w:val="center"/>
              <w:textAlignment w:val="auto"/>
              <w:rPr>
                <w:rFonts w:hint="eastAsia"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rPr>
              <w:t>初中</w:t>
            </w:r>
            <w:r>
              <w:rPr>
                <w:rFonts w:hint="eastAsia" w:ascii="Times New Roman" w:hAnsi="Times New Roman" w:eastAsia="方正仿宋_GBK" w:cs="Times New Roman"/>
                <w:sz w:val="18"/>
                <w:szCs w:val="18"/>
                <w:lang w:val="en-US" w:eastAsia="zh-CN"/>
              </w:rPr>
              <w:t>政治</w:t>
            </w:r>
          </w:p>
        </w:tc>
        <w:tc>
          <w:tcPr>
            <w:tcW w:w="369"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1" w:line="360" w:lineRule="auto"/>
              <w:ind w:firstLine="0" w:firstLineChars="0"/>
              <w:jc w:val="center"/>
              <w:textAlignment w:val="auto"/>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line="360" w:lineRule="auto"/>
              <w:ind w:left="106" w:firstLine="0" w:firstLineChars="0"/>
              <w:jc w:val="center"/>
              <w:textAlignment w:val="auto"/>
              <w:rPr>
                <w:rFonts w:hint="eastAsia"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2</w:t>
            </w:r>
          </w:p>
        </w:tc>
        <w:tc>
          <w:tcPr>
            <w:tcW w:w="96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方正仿宋_GBK" w:cs="Times New Roman"/>
                <w:sz w:val="18"/>
                <w:szCs w:val="18"/>
              </w:rPr>
            </w:pPr>
          </w:p>
        </w:tc>
        <w:tc>
          <w:tcPr>
            <w:tcW w:w="133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79" w:line="360" w:lineRule="auto"/>
              <w:ind w:left="108" w:right="95" w:firstLine="0" w:firstLine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初中或以上教师资格证</w:t>
            </w:r>
          </w:p>
        </w:tc>
        <w:tc>
          <w:tcPr>
            <w:tcW w:w="6035"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107" w:firstLine="0" w:firstLine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本科：政治学类、马克思主义理论类；</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107" w:firstLine="0" w:firstLine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研究生：政治学、马克思主义理论</w:t>
            </w:r>
          </w:p>
        </w:tc>
        <w:tc>
          <w:tcPr>
            <w:tcW w:w="3512"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default" w:ascii="Times New Roman" w:hAnsi="Times New Roman" w:eastAsia="方正仿宋_GBK" w:cs="Times New Roman"/>
                <w:sz w:val="18"/>
                <w:szCs w:val="18"/>
              </w:rPr>
            </w:pPr>
          </w:p>
        </w:tc>
        <w:tc>
          <w:tcPr>
            <w:tcW w:w="617" w:type="dxa"/>
            <w:vMerge w:val="continue"/>
            <w:tcBorders>
              <w:top w:val="nil"/>
              <w:bottom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301"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107" w:leftChars="0" w:firstLine="0" w:firstLineChars="0"/>
              <w:jc w:val="center"/>
              <w:textAlignment w:val="auto"/>
              <w:rPr>
                <w:rFonts w:hint="default" w:ascii="Times New Roman" w:hAnsi="Times New Roman" w:eastAsia="方正仿宋_GBK" w:cs="Times New Roman"/>
                <w:w w:val="99"/>
                <w:sz w:val="18"/>
                <w:szCs w:val="18"/>
                <w:lang w:val="en-US" w:eastAsia="zh-CN"/>
              </w:rPr>
            </w:pPr>
            <w:r>
              <w:rPr>
                <w:rFonts w:hint="eastAsia" w:ascii="Times New Roman" w:hAnsi="Times New Roman" w:eastAsia="方正仿宋_GBK" w:cs="Times New Roman"/>
                <w:w w:val="99"/>
                <w:sz w:val="18"/>
                <w:szCs w:val="18"/>
                <w:lang w:val="en-US" w:eastAsia="zh-CN"/>
              </w:rPr>
              <w:t>4</w:t>
            </w:r>
          </w:p>
        </w:tc>
        <w:tc>
          <w:tcPr>
            <w:tcW w:w="1210"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108" w:leftChars="0" w:firstLine="0" w:firstLineChars="0"/>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eastAsia="zh-CN"/>
              </w:rPr>
              <w:t>初中物理</w:t>
            </w:r>
          </w:p>
        </w:tc>
        <w:tc>
          <w:tcPr>
            <w:tcW w:w="369"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106" w:leftChars="0" w:firstLine="0" w:firstLineChars="0"/>
              <w:jc w:val="center"/>
              <w:textAlignment w:val="auto"/>
              <w:rPr>
                <w:rFonts w:hint="default" w:ascii="Times New Roman" w:hAnsi="Times New Roman" w:eastAsia="方正仿宋_GBK" w:cs="Times New Roman"/>
                <w:w w:val="99"/>
                <w:sz w:val="18"/>
                <w:szCs w:val="18"/>
                <w:lang w:val="en-US" w:eastAsia="zh-CN"/>
              </w:rPr>
            </w:pPr>
            <w:r>
              <w:rPr>
                <w:rFonts w:hint="eastAsia" w:ascii="Times New Roman" w:hAnsi="Times New Roman" w:eastAsia="方正仿宋_GBK" w:cs="Times New Roman"/>
                <w:w w:val="99"/>
                <w:sz w:val="18"/>
                <w:szCs w:val="18"/>
                <w:lang w:val="en-US" w:eastAsia="zh-CN"/>
              </w:rPr>
              <w:t>1</w:t>
            </w:r>
          </w:p>
        </w:tc>
        <w:tc>
          <w:tcPr>
            <w:tcW w:w="96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方正仿宋_GBK" w:cs="Times New Roman"/>
                <w:sz w:val="18"/>
                <w:szCs w:val="18"/>
              </w:rPr>
            </w:pPr>
          </w:p>
        </w:tc>
        <w:tc>
          <w:tcPr>
            <w:tcW w:w="133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79" w:line="360" w:lineRule="auto"/>
              <w:ind w:left="108" w:leftChars="0" w:right="95" w:rightChars="0" w:firstLine="0" w:firstLine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初中或以上教师资格证</w:t>
            </w:r>
          </w:p>
        </w:tc>
        <w:tc>
          <w:tcPr>
            <w:tcW w:w="6035"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107" w:firstLine="0" w:firstLineChars="0"/>
              <w:jc w:val="both"/>
              <w:textAlignment w:val="auto"/>
              <w:rPr>
                <w:rFonts w:hint="eastAsia" w:ascii="Times New Roman" w:hAnsi="Times New Roman" w:eastAsia="方正仿宋_GBK" w:cs="Times New Roman"/>
                <w:sz w:val="18"/>
                <w:szCs w:val="18"/>
              </w:rPr>
            </w:pPr>
            <w:r>
              <w:rPr>
                <w:rFonts w:hint="eastAsia" w:ascii="Times New Roman" w:hAnsi="Times New Roman" w:eastAsia="方正仿宋_GBK" w:cs="Times New Roman"/>
                <w:sz w:val="18"/>
                <w:szCs w:val="18"/>
              </w:rPr>
              <w:t>本科：物理学类；</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107" w:leftChars="0" w:firstLine="0" w:firstLineChars="0"/>
              <w:jc w:val="both"/>
              <w:textAlignment w:val="auto"/>
              <w:rPr>
                <w:rFonts w:hint="default" w:ascii="Times New Roman" w:hAnsi="Times New Roman" w:eastAsia="方正仿宋_GBK" w:cs="Times New Roman"/>
                <w:sz w:val="18"/>
                <w:szCs w:val="18"/>
              </w:rPr>
            </w:pPr>
            <w:r>
              <w:rPr>
                <w:rFonts w:hint="eastAsia" w:ascii="Times New Roman" w:hAnsi="Times New Roman" w:eastAsia="方正仿宋_GBK" w:cs="Times New Roman"/>
                <w:sz w:val="18"/>
                <w:szCs w:val="18"/>
              </w:rPr>
              <w:t>研究生：物理学，课程与教学论（物理方向），学科教学（物理）</w:t>
            </w:r>
          </w:p>
        </w:tc>
        <w:tc>
          <w:tcPr>
            <w:tcW w:w="3512"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default" w:ascii="Times New Roman" w:hAnsi="Times New Roman" w:eastAsia="方正仿宋_GBK" w:cs="Times New Roman"/>
                <w:sz w:val="18"/>
                <w:szCs w:val="18"/>
              </w:rPr>
            </w:pPr>
          </w:p>
        </w:tc>
        <w:tc>
          <w:tcPr>
            <w:tcW w:w="617" w:type="dxa"/>
            <w:tcBorders>
              <w:top w:val="nil"/>
              <w:bottom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301"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107" w:leftChars="0" w:firstLine="0" w:firstLineChars="0"/>
              <w:jc w:val="center"/>
              <w:textAlignment w:val="auto"/>
              <w:rPr>
                <w:rFonts w:hint="eastAsia" w:ascii="Times New Roman" w:hAnsi="Times New Roman" w:eastAsia="方正仿宋_GBK" w:cs="Times New Roman"/>
                <w:w w:val="99"/>
                <w:sz w:val="18"/>
                <w:szCs w:val="18"/>
                <w:lang w:val="en-US" w:eastAsia="zh-CN"/>
              </w:rPr>
            </w:pPr>
            <w:r>
              <w:rPr>
                <w:rFonts w:hint="eastAsia" w:ascii="Times New Roman" w:hAnsi="Times New Roman" w:eastAsia="方正仿宋_GBK" w:cs="Times New Roman"/>
                <w:w w:val="99"/>
                <w:sz w:val="18"/>
                <w:szCs w:val="18"/>
                <w:lang w:val="en-US" w:eastAsia="zh-CN"/>
              </w:rPr>
              <w:t>6</w:t>
            </w:r>
          </w:p>
        </w:tc>
        <w:tc>
          <w:tcPr>
            <w:tcW w:w="1210"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108" w:leftChars="0" w:firstLine="0" w:firstLineChars="0"/>
              <w:jc w:val="center"/>
              <w:textAlignment w:val="auto"/>
              <w:rPr>
                <w:rFonts w:hint="eastAsia"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初中历史</w:t>
            </w:r>
          </w:p>
        </w:tc>
        <w:tc>
          <w:tcPr>
            <w:tcW w:w="369"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106" w:leftChars="0" w:firstLine="0" w:firstLineChars="0"/>
              <w:jc w:val="center"/>
              <w:textAlignment w:val="auto"/>
              <w:rPr>
                <w:rFonts w:hint="eastAsia" w:ascii="Times New Roman" w:hAnsi="Times New Roman" w:eastAsia="方正仿宋_GBK" w:cs="Times New Roman"/>
                <w:w w:val="99"/>
                <w:sz w:val="18"/>
                <w:szCs w:val="18"/>
                <w:lang w:val="en-US" w:eastAsia="zh-CN"/>
              </w:rPr>
            </w:pPr>
            <w:r>
              <w:rPr>
                <w:rFonts w:hint="eastAsia" w:ascii="Times New Roman" w:hAnsi="Times New Roman" w:eastAsia="方正仿宋_GBK" w:cs="Times New Roman"/>
                <w:w w:val="99"/>
                <w:sz w:val="18"/>
                <w:szCs w:val="18"/>
                <w:lang w:val="en-US" w:eastAsia="zh-CN"/>
              </w:rPr>
              <w:t>1</w:t>
            </w:r>
          </w:p>
        </w:tc>
        <w:tc>
          <w:tcPr>
            <w:tcW w:w="96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方正仿宋_GBK" w:cs="Times New Roman"/>
                <w:sz w:val="18"/>
                <w:szCs w:val="18"/>
              </w:rPr>
            </w:pPr>
          </w:p>
        </w:tc>
        <w:tc>
          <w:tcPr>
            <w:tcW w:w="133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79" w:line="360" w:lineRule="auto"/>
              <w:ind w:left="108" w:leftChars="0" w:right="95" w:rightChars="0" w:firstLine="0" w:firstLine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初中或以上教师资格证</w:t>
            </w:r>
          </w:p>
        </w:tc>
        <w:tc>
          <w:tcPr>
            <w:tcW w:w="6035"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107" w:leftChars="0" w:right="0" w:rightChars="0" w:firstLine="0" w:firstLine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本科：</w:t>
            </w:r>
            <w:r>
              <w:rPr>
                <w:rFonts w:hint="eastAsia" w:ascii="Times New Roman" w:hAnsi="Times New Roman" w:eastAsia="方正仿宋_GBK" w:cs="Times New Roman"/>
                <w:sz w:val="18"/>
                <w:szCs w:val="18"/>
                <w:lang w:val="en-US" w:eastAsia="zh-CN"/>
              </w:rPr>
              <w:t>历史</w:t>
            </w:r>
            <w:r>
              <w:rPr>
                <w:rFonts w:hint="default" w:ascii="Times New Roman" w:hAnsi="Times New Roman" w:eastAsia="方正仿宋_GBK" w:cs="Times New Roman"/>
                <w:sz w:val="18"/>
                <w:szCs w:val="18"/>
              </w:rPr>
              <w:t>学类；</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107" w:leftChars="0" w:firstLine="0" w:firstLine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研究生：</w:t>
            </w:r>
            <w:r>
              <w:rPr>
                <w:rFonts w:hint="eastAsia" w:ascii="Times New Roman" w:hAnsi="Times New Roman" w:eastAsia="方正仿宋_GBK" w:cs="Times New Roman"/>
                <w:sz w:val="18"/>
                <w:szCs w:val="18"/>
                <w:lang w:val="en-US" w:eastAsia="zh-CN"/>
              </w:rPr>
              <w:t>历史</w:t>
            </w:r>
            <w:r>
              <w:rPr>
                <w:rFonts w:hint="default" w:ascii="Times New Roman" w:hAnsi="Times New Roman" w:eastAsia="方正仿宋_GBK" w:cs="Times New Roman"/>
                <w:sz w:val="18"/>
                <w:szCs w:val="18"/>
              </w:rPr>
              <w:t>学、课程与教学论（</w:t>
            </w:r>
            <w:r>
              <w:rPr>
                <w:rFonts w:hint="eastAsia" w:ascii="Times New Roman" w:hAnsi="Times New Roman" w:eastAsia="方正仿宋_GBK" w:cs="Times New Roman"/>
                <w:sz w:val="18"/>
                <w:szCs w:val="18"/>
                <w:lang w:val="en-US" w:eastAsia="zh-CN"/>
              </w:rPr>
              <w:t>历史</w:t>
            </w:r>
            <w:r>
              <w:rPr>
                <w:rFonts w:hint="default" w:ascii="Times New Roman" w:hAnsi="Times New Roman" w:eastAsia="方正仿宋_GBK" w:cs="Times New Roman"/>
                <w:sz w:val="18"/>
                <w:szCs w:val="18"/>
              </w:rPr>
              <w:t>）、学科教学（</w:t>
            </w:r>
            <w:r>
              <w:rPr>
                <w:rFonts w:hint="eastAsia" w:ascii="Times New Roman" w:hAnsi="Times New Roman" w:eastAsia="方正仿宋_GBK" w:cs="Times New Roman"/>
                <w:sz w:val="18"/>
                <w:szCs w:val="18"/>
                <w:lang w:val="en-US" w:eastAsia="zh-CN"/>
              </w:rPr>
              <w:t>历史</w:t>
            </w:r>
            <w:r>
              <w:rPr>
                <w:rFonts w:hint="default" w:ascii="Times New Roman" w:hAnsi="Times New Roman" w:eastAsia="方正仿宋_GBK" w:cs="Times New Roman"/>
                <w:sz w:val="18"/>
                <w:szCs w:val="18"/>
              </w:rPr>
              <w:t>）</w:t>
            </w:r>
          </w:p>
        </w:tc>
        <w:tc>
          <w:tcPr>
            <w:tcW w:w="3512"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default" w:ascii="Times New Roman" w:hAnsi="Times New Roman" w:eastAsia="方正仿宋_GBK" w:cs="Times New Roman"/>
                <w:sz w:val="18"/>
                <w:szCs w:val="18"/>
              </w:rPr>
            </w:pPr>
          </w:p>
        </w:tc>
        <w:tc>
          <w:tcPr>
            <w:tcW w:w="617" w:type="dxa"/>
            <w:tcBorders>
              <w:top w:val="nil"/>
              <w:bottom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default" w:ascii="Times New Roman" w:hAnsi="Times New Roman" w:eastAsia="方正仿宋_GBK"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jc w:val="center"/>
        </w:trPr>
        <w:tc>
          <w:tcPr>
            <w:tcW w:w="301"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107" w:leftChars="0" w:firstLine="0" w:firstLineChars="0"/>
              <w:jc w:val="center"/>
              <w:textAlignment w:val="auto"/>
              <w:rPr>
                <w:rFonts w:hint="default" w:ascii="Times New Roman" w:hAnsi="Times New Roman" w:eastAsia="方正仿宋_GBK" w:cs="Times New Roman"/>
                <w:w w:val="99"/>
                <w:sz w:val="18"/>
                <w:szCs w:val="18"/>
                <w:lang w:val="en-US" w:eastAsia="zh-CN"/>
              </w:rPr>
            </w:pPr>
            <w:r>
              <w:rPr>
                <w:rFonts w:hint="eastAsia" w:ascii="Times New Roman" w:hAnsi="Times New Roman" w:eastAsia="方正仿宋_GBK" w:cs="Times New Roman"/>
                <w:w w:val="99"/>
                <w:sz w:val="18"/>
                <w:szCs w:val="18"/>
                <w:lang w:val="en-US" w:eastAsia="zh-CN"/>
              </w:rPr>
              <w:t>7</w:t>
            </w:r>
          </w:p>
        </w:tc>
        <w:tc>
          <w:tcPr>
            <w:tcW w:w="1210"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108" w:leftChars="0" w:firstLine="0" w:firstLineChars="0"/>
              <w:jc w:val="center"/>
              <w:textAlignment w:val="auto"/>
              <w:rPr>
                <w:rFonts w:hint="eastAsia"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教务处专职人员（智能化管理教师储备）</w:t>
            </w:r>
          </w:p>
        </w:tc>
        <w:tc>
          <w:tcPr>
            <w:tcW w:w="369"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106" w:leftChars="0" w:firstLine="0" w:firstLineChars="0"/>
              <w:jc w:val="center"/>
              <w:textAlignment w:val="auto"/>
              <w:rPr>
                <w:rFonts w:hint="default" w:ascii="Times New Roman" w:hAnsi="Times New Roman" w:eastAsia="方正仿宋_GBK" w:cs="Times New Roman"/>
                <w:w w:val="99"/>
                <w:sz w:val="18"/>
                <w:szCs w:val="18"/>
                <w:lang w:val="en-US" w:eastAsia="zh-CN"/>
              </w:rPr>
            </w:pPr>
            <w:r>
              <w:rPr>
                <w:rFonts w:hint="eastAsia" w:ascii="Times New Roman" w:hAnsi="Times New Roman" w:eastAsia="方正仿宋_GBK" w:cs="Times New Roman"/>
                <w:w w:val="99"/>
                <w:sz w:val="18"/>
                <w:szCs w:val="18"/>
                <w:lang w:val="en-US" w:eastAsia="zh-CN"/>
              </w:rPr>
              <w:t>1</w:t>
            </w:r>
          </w:p>
        </w:tc>
        <w:tc>
          <w:tcPr>
            <w:tcW w:w="96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eastAsia="方正仿宋_GBK" w:cs="Times New Roman"/>
                <w:sz w:val="18"/>
                <w:szCs w:val="18"/>
              </w:rPr>
            </w:pPr>
          </w:p>
        </w:tc>
        <w:tc>
          <w:tcPr>
            <w:tcW w:w="133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79" w:line="360" w:lineRule="auto"/>
              <w:ind w:left="108" w:leftChars="0" w:right="95" w:rightChars="0" w:firstLine="0" w:firstLine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初中或以上教师资格证</w:t>
            </w:r>
          </w:p>
        </w:tc>
        <w:tc>
          <w:tcPr>
            <w:tcW w:w="6035"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本科：计算机类、程序自动化；</w:t>
            </w:r>
          </w:p>
          <w:p>
            <w:pPr>
              <w:pStyle w:val="7"/>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研究生：计算机类、程序自动化</w:t>
            </w:r>
          </w:p>
        </w:tc>
        <w:tc>
          <w:tcPr>
            <w:tcW w:w="3512"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default" w:ascii="Times New Roman" w:hAnsi="Times New Roman" w:eastAsia="方正仿宋_GBK" w:cs="Times New Roman"/>
                <w:sz w:val="18"/>
                <w:szCs w:val="18"/>
              </w:rPr>
            </w:pPr>
          </w:p>
        </w:tc>
        <w:tc>
          <w:tcPr>
            <w:tcW w:w="617" w:type="dxa"/>
            <w:tcBorders>
              <w:top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default" w:ascii="Times New Roman" w:hAnsi="Times New Roman" w:eastAsia="方正仿宋_GBK" w:cs="Times New Roman"/>
                <w:sz w:val="18"/>
                <w:szCs w:val="18"/>
              </w:rPr>
            </w:pPr>
          </w:p>
        </w:tc>
      </w:tr>
    </w:tbl>
    <w:p>
      <w:pPr>
        <w:pStyle w:val="3"/>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both"/>
        <w:textAlignment w:val="auto"/>
        <w:rPr>
          <w:rFonts w:hint="default" w:ascii="Times New Roman" w:hAnsi="Times New Roman" w:cs="Times New Roman"/>
        </w:rPr>
        <w:sectPr>
          <w:type w:val="continuous"/>
          <w:pgSz w:w="16840" w:h="11910" w:orient="landscape"/>
          <w:pgMar w:top="720" w:right="720" w:bottom="720" w:left="720" w:header="720" w:footer="720" w:gutter="0"/>
          <w:pgNumType w:fmt="decimal"/>
          <w:cols w:space="720" w:num="1"/>
          <w:rtlGutter w:val="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8ACBA27-A36F-4755-9FEC-4755E82CB7E0}"/>
  </w:font>
  <w:font w:name="Arial Unicode MS">
    <w:panose1 w:val="020B0604020202020204"/>
    <w:charset w:val="86"/>
    <w:family w:val="swiss"/>
    <w:pitch w:val="default"/>
    <w:sig w:usb0="FFFFFFFF" w:usb1="E9FFFFFF" w:usb2="0000003F" w:usb3="00000000" w:csb0="603F01FF" w:csb1="FFFF0000"/>
  </w:font>
  <w:font w:name="方正小标宋简体">
    <w:panose1 w:val="02000000000000000000"/>
    <w:charset w:val="86"/>
    <w:family w:val="script"/>
    <w:pitch w:val="default"/>
    <w:sig w:usb0="00000001" w:usb1="080E0000" w:usb2="00000000" w:usb3="00000000" w:csb0="00040000" w:csb1="00000000"/>
    <w:embedRegular r:id="rId2" w:fontKey="{75CE52AC-470B-49A9-A567-88BC77E5009E}"/>
  </w:font>
  <w:font w:name="方正仿宋_GBK">
    <w:panose1 w:val="02000000000000000000"/>
    <w:charset w:val="86"/>
    <w:family w:val="auto"/>
    <w:pitch w:val="default"/>
    <w:sig w:usb0="A00002BF" w:usb1="38CF7CFA" w:usb2="00082016" w:usb3="00000000" w:csb0="00040001" w:csb1="00000000"/>
    <w:embedRegular r:id="rId3" w:fontKey="{DD2B8E29-1158-4CC6-8AEE-A5E95B8754B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13</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SWGkCeIBAADOAwAADgAA&#10;AAAAAAABACAAAAAeAQAAZHJzL2Uyb0RvYy54bWxQSwUGAAAAAAYABgBZAQAAcgUAAAAA&#10;">
              <v:fill on="f" focussize="0,0"/>
              <v:stroke on="f"/>
              <v:imagedata o:title=""/>
              <o:lock v:ext="edit" aspectratio="f"/>
              <v:textbox inset="0mm,0mm,0mm,0mm" style="mso-fit-shape-to-text:t;">
                <w:txbxContent>
                  <w:p>
                    <w:pPr>
                      <w:pStyle w:val="4"/>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13</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YzcwOWM0Zjg2M2I5Mzg5YzlkNWY3YmRkN2FjMTcifQ=="/>
  </w:docVars>
  <w:rsids>
    <w:rsidRoot w:val="661966AD"/>
    <w:rsid w:val="46572F68"/>
    <w:rsid w:val="634F1610"/>
    <w:rsid w:val="657514C4"/>
    <w:rsid w:val="661966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1"/>
    <w:pPr>
      <w:ind w:left="93" w:right="253"/>
      <w:jc w:val="center"/>
      <w:outlineLvl w:val="0"/>
    </w:pPr>
    <w:rPr>
      <w:rFonts w:ascii="Arial Unicode MS" w:hAnsi="Arial Unicode MS" w:eastAsia="Arial Unicode MS" w:cs="Arial Unicode MS"/>
      <w:sz w:val="44"/>
      <w:szCs w:val="44"/>
      <w:lang w:val="zh-CN" w:eastAsia="zh-CN" w:bidi="zh-CN"/>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qFormat/>
    <w:uiPriority w:val="1"/>
    <w:pPr>
      <w:ind w:left="111"/>
    </w:pPr>
    <w:rPr>
      <w:rFonts w:ascii="Arial Unicode MS" w:hAnsi="Arial Unicode MS" w:eastAsia="Arial Unicode MS" w:cs="Arial Unicode MS"/>
      <w:sz w:val="32"/>
      <w:szCs w:val="32"/>
      <w:lang w:val="zh-CN" w:eastAsia="zh-CN" w:bidi="zh-CN"/>
    </w:rPr>
  </w:style>
  <w:style w:type="paragraph" w:styleId="4">
    <w:name w:val="footer"/>
    <w:basedOn w:val="1"/>
    <w:autoRedefine/>
    <w:qFormat/>
    <w:uiPriority w:val="0"/>
    <w:pPr>
      <w:tabs>
        <w:tab w:val="center" w:pos="4153"/>
        <w:tab w:val="right" w:pos="8306"/>
      </w:tabs>
      <w:snapToGrid w:val="0"/>
      <w:jc w:val="left"/>
    </w:pPr>
    <w:rPr>
      <w:sz w:val="18"/>
    </w:rPr>
  </w:style>
  <w:style w:type="paragraph" w:customStyle="1" w:styleId="7">
    <w:name w:val="Table Paragraph"/>
    <w:basedOn w:val="1"/>
    <w:qFormat/>
    <w:uiPriority w:val="1"/>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2024-03-25T07:45:00Z</dcterms:created>
  <dc:creator>茂茂</dc:creator>
  <cp:lastModifiedBy>茂茂</cp:lastModifiedBy>
  <cp:lastPrinted>2024-04-25T01:19:35Z</cp:lastPrinted>
  <dcterms:modified xsi:type="dcterms:W3CDTF">2024-04-25T01:19:48Z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043709E2C7D4427BAD4D3F8BDCFBC927_11</vt:lpwstr>
  </property>
</Properties>
</file>