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方正小标宋简体" w:eastAsia="方正小标宋简体" w:hAnsiTheme="minorEastAsia"/>
          <w:b/>
          <w:color w:val="000000" w:themeColor="text1"/>
          <w:sz w:val="32"/>
          <w:szCs w:val="32"/>
          <w:lang w:eastAsia="zh-CN"/>
          <w14:textFill>
            <w14:solidFill>
              <w14:schemeClr w14:val="tx1"/>
            </w14:solidFill>
          </w14:textFill>
        </w:rPr>
      </w:pPr>
      <w:r>
        <w:rPr>
          <w:rFonts w:hint="eastAsia" w:ascii="方正小标宋简体" w:eastAsia="方正小标宋简体" w:hAnsiTheme="minorEastAsia"/>
          <w:b/>
          <w:color w:val="000000" w:themeColor="text1"/>
          <w:sz w:val="32"/>
          <w:szCs w:val="32"/>
          <w14:textFill>
            <w14:solidFill>
              <w14:schemeClr w14:val="tx1"/>
            </w14:solidFill>
          </w14:textFill>
        </w:rPr>
        <w:t>浙大宁波理工学院外国语学院高层次人才招聘</w:t>
      </w:r>
      <w:r>
        <w:rPr>
          <w:rFonts w:hint="eastAsia" w:ascii="方正小标宋简体" w:eastAsia="方正小标宋简体" w:hAnsiTheme="minorEastAsia"/>
          <w:b/>
          <w:color w:val="000000" w:themeColor="text1"/>
          <w:sz w:val="32"/>
          <w:szCs w:val="32"/>
          <w:lang w:val="en-US" w:eastAsia="zh-CN"/>
          <w14:textFill>
            <w14:solidFill>
              <w14:schemeClr w14:val="tx1"/>
            </w14:solidFill>
          </w14:textFill>
        </w:rPr>
        <w:t>简章</w:t>
      </w:r>
    </w:p>
    <w:p>
      <w:pPr>
        <w:rPr>
          <w:rFonts w:hint="eastAsia" w:ascii="黑体" w:hAnsi="黑体" w:eastAsia="黑体" w:cs="黑体"/>
          <w:b/>
          <w:color w:val="000000" w:themeColor="text1"/>
          <w:sz w:val="24"/>
          <w:szCs w:val="24"/>
          <w14:textFill>
            <w14:solidFill>
              <w14:schemeClr w14:val="tx1"/>
            </w14:solidFill>
          </w14:textFill>
        </w:rPr>
      </w:pPr>
    </w:p>
    <w:p>
      <w:pPr>
        <w:rPr>
          <w:rFonts w:hint="eastAsia" w:ascii="黑体" w:hAnsi="黑体" w:eastAsia="黑体" w:cs="黑体"/>
          <w:b/>
          <w:color w:val="000000" w:themeColor="text1"/>
          <w:sz w:val="28"/>
          <w14:textFill>
            <w14:solidFill>
              <w14:schemeClr w14:val="tx1"/>
            </w14:solidFill>
          </w14:textFill>
        </w:rPr>
      </w:pPr>
      <w:r>
        <w:rPr>
          <w:rFonts w:hint="eastAsia" w:ascii="黑体" w:hAnsi="黑体" w:eastAsia="黑体" w:cs="黑体"/>
          <w:b/>
          <w:color w:val="000000" w:themeColor="text1"/>
          <w:sz w:val="28"/>
          <w14:textFill>
            <w14:solidFill>
              <w14:schemeClr w14:val="tx1"/>
            </w14:solidFill>
          </w14:textFill>
        </w:rPr>
        <w:t>一、浙大宁波理工学院简介</w:t>
      </w:r>
    </w:p>
    <w:p>
      <w:pPr>
        <w:spacing w:line="360" w:lineRule="auto"/>
        <w:ind w:firstLine="424" w:firstLineChars="177"/>
        <w:rPr>
          <w:rFonts w:hint="eastAsia"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浙大宁波理工学院坐落于“书藏古今、港通天下”的历史文化名城、国际港口城市——浙江省宁波市。学校前身为浙江大学宁波理工学院，成立于2001年6月；2020年1月转设为“浙江省人民政府管理、宁波市人民政府举办、浙江大学支持办学”的全日制公办普通本科高校。办学20余年来，学校弘扬浙江大学“求是创新”精神和浙东学术文化精髓，走内涵建设道路，实现跨越式发展。2013至2019年，学校连续7年位居国内同类院校排行榜第1名；近3年排名稳定在软科中国大学排行榜主榜全国第250余位。</w:t>
      </w:r>
    </w:p>
    <w:p>
      <w:pPr>
        <w:spacing w:line="360" w:lineRule="auto"/>
        <w:ind w:firstLine="424" w:firstLineChars="177"/>
        <w:rPr>
          <w:rFonts w:hint="eastAsia"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学校现有教职工1000余人，其中：院士1名，各类市级以上人才工程人选245名，研究生导师和博士生导师195人。建有浙江省博士后工作站。学校现有11个学院，全日制在校本科生1.1万余人，研究生近300人，形成以本科教育为主，研究生教育、继续教育相辅的完整教育体系。打造数字化设计与制造、智慧化港口与服务两大学科群。现有国家和省级一流专业建设点11个，省部级及以上学科专业平台27 个。作为主要完成单位获2020 年度国家科学技术发明奖二等奖1 项。近五年，获省教学成果一等奖2 项、二等奖2项，省部级科学技术奖5 项，省哲学社会科学优秀成果奖二等奖2 项，年均科研经费超亿元。</w:t>
      </w:r>
    </w:p>
    <w:p>
      <w:pPr>
        <w:spacing w:line="360" w:lineRule="auto"/>
        <w:ind w:firstLine="424" w:firstLineChars="177"/>
        <w:rPr>
          <w:rFonts w:hint="eastAsia"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当前，学校按照“立足宁波、依托浙大、放眼全球”发展思路，坚持“为国家和地区培养卓越专业人才”重要理念，致力于培养“德智体美劳全面发展，具有人文精神和科学素养的高素质应用型创新人才”，加紧加快建设一流创新性应用型大学。</w:t>
      </w:r>
    </w:p>
    <w:p>
      <w:pPr>
        <w:keepNext w:val="0"/>
        <w:keepLines w:val="0"/>
        <w:pageBreakBefore w:val="0"/>
        <w:widowControl w:val="0"/>
        <w:kinsoku/>
        <w:wordWrap/>
        <w:overflowPunct/>
        <w:topLinePunct w:val="0"/>
        <w:autoSpaceDE/>
        <w:autoSpaceDN/>
        <w:bidi w:val="0"/>
        <w:adjustRightInd w:val="0"/>
        <w:snapToGrid w:val="0"/>
        <w:spacing w:before="158" w:beforeLines="50" w:after="158" w:afterLines="50" w:line="360" w:lineRule="auto"/>
        <w:ind w:firstLine="562" w:firstLineChars="200"/>
        <w:textAlignment w:val="auto"/>
        <w:rPr>
          <w:rFonts w:hint="eastAsia" w:ascii="黑体" w:hAnsi="黑体" w:eastAsia="黑体" w:cs="黑体"/>
          <w:b/>
          <w:color w:val="000000" w:themeColor="text1"/>
          <w:sz w:val="28"/>
          <w14:textFill>
            <w14:solidFill>
              <w14:schemeClr w14:val="tx1"/>
            </w14:solidFill>
          </w14:textFill>
        </w:rPr>
      </w:pPr>
      <w:r>
        <w:rPr>
          <w:rFonts w:hint="eastAsia" w:ascii="黑体" w:hAnsi="黑体" w:eastAsia="黑体" w:cs="黑体"/>
          <w:b/>
          <w:color w:val="000000" w:themeColor="text1"/>
          <w:sz w:val="28"/>
          <w14:textFill>
            <w14:solidFill>
              <w14:schemeClr w14:val="tx1"/>
            </w14:solidFill>
          </w14:textFill>
        </w:rPr>
        <w:t>二、外国语学院简介</w:t>
      </w:r>
    </w:p>
    <w:p>
      <w:pPr>
        <w:spacing w:line="360" w:lineRule="auto"/>
        <w:ind w:firstLine="424" w:firstLineChars="177"/>
        <w:rPr>
          <w:rFonts w:hint="eastAsia"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外国语学院下设英语系、日语系和大学英语教学部。截止2023年9月，学院有全日制在校生800余人。</w:t>
      </w:r>
    </w:p>
    <w:p>
      <w:pPr>
        <w:spacing w:line="360" w:lineRule="auto"/>
        <w:ind w:firstLine="424" w:firstLineChars="177"/>
        <w:rPr>
          <w:rFonts w:hint="eastAsia"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学院下设外国语言学及应用语言学研究所、外国文学与比较文学研究所、翻译学研究所、国别和区域研究所、国际传播研究所、东亚文明研究所六个研究所，外国语言与文化学科为宁波市重点学科和学校一流学科，建有“波兰研究中心”和“阳明学堂”两个特色平台。学院有一支热爱教育事业教师队伍，其中专职教师75人，有教授2人，副教授14人，其中硕导3人,外籍教师</w:t>
      </w:r>
      <w:r>
        <w:rPr>
          <w:rFonts w:hint="eastAsia" w:ascii="仿宋_GB2312" w:hAnsi="宋体" w:eastAsia="仿宋_GB2312" w:cs="宋体"/>
          <w:color w:val="000000" w:themeColor="text1"/>
          <w:kern w:val="0"/>
          <w:sz w:val="24"/>
          <w:lang w:val="en-US" w:eastAsia="zh-CN"/>
          <w14:textFill>
            <w14:solidFill>
              <w14:schemeClr w14:val="tx1"/>
            </w14:solidFill>
          </w14:textFill>
        </w:rPr>
        <w:t>5</w:t>
      </w:r>
      <w:r>
        <w:rPr>
          <w:rFonts w:hint="eastAsia" w:ascii="仿宋_GB2312" w:hAnsi="宋体" w:eastAsia="仿宋_GB2312" w:cs="宋体"/>
          <w:color w:val="000000" w:themeColor="text1"/>
          <w:kern w:val="0"/>
          <w:sz w:val="24"/>
          <w14:textFill>
            <w14:solidFill>
              <w14:schemeClr w14:val="tx1"/>
            </w14:solidFill>
          </w14:textFill>
        </w:rPr>
        <w:t>人。</w:t>
      </w:r>
    </w:p>
    <w:p>
      <w:pPr>
        <w:spacing w:line="360" w:lineRule="auto"/>
        <w:ind w:firstLine="424" w:firstLineChars="177"/>
        <w:rPr>
          <w:rFonts w:hint="eastAsia" w:ascii="仿宋_GB2312" w:hAnsi="宋体" w:eastAsia="仿宋_GB2312" w:cs="宋体"/>
          <w:color w:val="000000" w:themeColor="text1"/>
          <w:kern w:val="0"/>
          <w:sz w:val="24"/>
          <w:lang w:val="en-US" w:eastAsia="zh-CN"/>
          <w14:textFill>
            <w14:solidFill>
              <w14:schemeClr w14:val="tx1"/>
            </w14:solidFill>
          </w14:textFill>
        </w:rPr>
      </w:pPr>
      <w:r>
        <w:rPr>
          <w:rFonts w:hint="eastAsia" w:ascii="仿宋_GB2312" w:hAnsi="宋体" w:eastAsia="仿宋_GB2312" w:cs="宋体"/>
          <w:color w:val="000000" w:themeColor="text1"/>
          <w:kern w:val="0"/>
          <w:sz w:val="24"/>
          <w:lang w:val="en-US" w:eastAsia="zh-CN"/>
          <w14:textFill>
            <w14:solidFill>
              <w14:schemeClr w14:val="tx1"/>
            </w14:solidFill>
          </w14:textFill>
        </w:rPr>
        <w:t>学院全面推进学科专业一体化工程，努力建设特色学科平台，构建有“传承创新、交叉包容”的学科专业体系。学院依托</w:t>
      </w:r>
      <w:r>
        <w:rPr>
          <w:rFonts w:hint="eastAsia" w:ascii="仿宋_GB2312" w:hAnsi="宋体" w:eastAsia="仿宋_GB2312" w:cs="宋体"/>
          <w:color w:val="000000" w:themeColor="text1"/>
          <w:kern w:val="0"/>
          <w:sz w:val="24"/>
          <w:shd w:val="clear" w:fill="auto"/>
          <w:lang w:val="en-US" w:eastAsia="zh-CN"/>
          <w14:textFill>
            <w14:solidFill>
              <w14:schemeClr w14:val="tx1"/>
            </w14:solidFill>
          </w14:textFill>
        </w:rPr>
        <w:t>“波兰研究中心”“阳明学堂”“宁波市东亚文化研究院”</w:t>
      </w:r>
      <w:r>
        <w:rPr>
          <w:rFonts w:hint="eastAsia" w:ascii="仿宋_GB2312" w:hAnsi="宋体" w:eastAsia="仿宋_GB2312" w:cs="宋体"/>
          <w:color w:val="000000" w:themeColor="text1"/>
          <w:kern w:val="0"/>
          <w:sz w:val="24"/>
          <w:lang w:val="en-US" w:eastAsia="zh-CN"/>
          <w14:textFill>
            <w14:solidFill>
              <w14:schemeClr w14:val="tx1"/>
            </w14:solidFill>
          </w14:textFill>
        </w:rPr>
        <w:t>3个特色平台，有外国语言学及应用语言学、外国文学与比较文学、翻译学、国别和区域、国际传播、东亚文明等6个研究方向，已逐步成为宁波市经济文化发展的智库之一。</w:t>
      </w:r>
    </w:p>
    <w:p>
      <w:pPr>
        <w:spacing w:line="360" w:lineRule="auto"/>
        <w:ind w:firstLine="424" w:firstLineChars="177"/>
        <w:rPr>
          <w:rFonts w:hint="eastAsia" w:ascii="仿宋_GB2312" w:hAnsi="宋体" w:eastAsia="仿宋_GB2312" w:cs="宋体"/>
          <w:color w:val="000000" w:themeColor="text1"/>
          <w:kern w:val="0"/>
          <w:sz w:val="24"/>
          <w:lang w:val="en-US" w:eastAsia="zh-CN"/>
          <w14:textFill>
            <w14:solidFill>
              <w14:schemeClr w14:val="tx1"/>
            </w14:solidFill>
          </w14:textFill>
        </w:rPr>
      </w:pPr>
      <w:r>
        <w:rPr>
          <w:rFonts w:hint="eastAsia" w:ascii="仿宋_GB2312" w:hAnsi="宋体" w:eastAsia="仿宋_GB2312" w:cs="宋体"/>
          <w:color w:val="000000" w:themeColor="text1"/>
          <w:kern w:val="0"/>
          <w:sz w:val="24"/>
          <w:lang w:val="en-US" w:eastAsia="zh-CN"/>
          <w14:textFill>
            <w14:solidFill>
              <w14:schemeClr w14:val="tx1"/>
            </w14:solidFill>
          </w14:textFill>
        </w:rPr>
        <w:t>学院重点建设外国语言文学特色优势学科，提升波兰研究中心和阳明学堂两个特色学科平台在国内外的影响力。夯实英语和日语专业竞争力，稳步提高大学外语教学质量。努力将学院建成在省内有影响力、在国内有知名度、外国语言文学学科优势突出、特色鲜明的外国语学院。</w:t>
      </w:r>
    </w:p>
    <w:p>
      <w:pPr>
        <w:keepNext w:val="0"/>
        <w:keepLines w:val="0"/>
        <w:pageBreakBefore w:val="0"/>
        <w:widowControl w:val="0"/>
        <w:kinsoku/>
        <w:wordWrap/>
        <w:overflowPunct/>
        <w:topLinePunct w:val="0"/>
        <w:autoSpaceDE/>
        <w:autoSpaceDN/>
        <w:bidi w:val="0"/>
        <w:adjustRightInd w:val="0"/>
        <w:snapToGrid w:val="0"/>
        <w:spacing w:before="158" w:beforeLines="50" w:after="158" w:afterLines="50" w:line="360" w:lineRule="auto"/>
        <w:ind w:firstLine="480" w:firstLineChars="200"/>
        <w:textAlignment w:val="auto"/>
        <w:rPr>
          <w:rFonts w:hint="eastAsia"/>
          <w:lang w:val="en-US" w:eastAsia="zh-CN"/>
        </w:rPr>
      </w:pPr>
      <w:r>
        <w:rPr>
          <w:rFonts w:hint="eastAsia" w:ascii="仿宋_GB2312" w:hAnsi="宋体" w:eastAsia="仿宋_GB2312" w:cs="宋体"/>
          <w:color w:val="000000" w:themeColor="text1"/>
          <w:kern w:val="0"/>
          <w:sz w:val="24"/>
          <w14:textFill>
            <w14:solidFill>
              <w14:schemeClr w14:val="tx1"/>
            </w14:solidFill>
          </w14:textFill>
        </w:rPr>
        <w:t>浙大宁波理工学院</w:t>
      </w:r>
      <w:r>
        <w:rPr>
          <w:rFonts w:hint="eastAsia" w:ascii="仿宋_GB2312" w:hAnsi="宋体" w:eastAsia="仿宋_GB2312" w:cs="宋体"/>
          <w:color w:val="000000" w:themeColor="text1"/>
          <w:kern w:val="0"/>
          <w:sz w:val="24"/>
          <w:lang w:eastAsia="zh-CN"/>
          <w14:textFill>
            <w14:solidFill>
              <w14:schemeClr w14:val="tx1"/>
            </w14:solidFill>
          </w14:textFill>
        </w:rPr>
        <w:t>外国语学院</w:t>
      </w:r>
      <w:r>
        <w:rPr>
          <w:rFonts w:hint="eastAsia" w:ascii="仿宋_GB2312" w:hAnsi="宋体" w:eastAsia="仿宋_GB2312" w:cs="宋体"/>
          <w:color w:val="000000" w:themeColor="text1"/>
          <w:kern w:val="0"/>
          <w:sz w:val="24"/>
          <w14:textFill>
            <w14:solidFill>
              <w14:schemeClr w14:val="tx1"/>
            </w14:solidFill>
          </w14:textFill>
        </w:rPr>
        <w:t>热忱欢迎海内外优秀人才加盟，携手事业发展，共创美好未来。</w:t>
      </w:r>
    </w:p>
    <w:p>
      <w:pPr>
        <w:keepNext w:val="0"/>
        <w:keepLines w:val="0"/>
        <w:pageBreakBefore w:val="0"/>
        <w:widowControl w:val="0"/>
        <w:kinsoku/>
        <w:wordWrap/>
        <w:overflowPunct/>
        <w:topLinePunct w:val="0"/>
        <w:autoSpaceDE/>
        <w:autoSpaceDN/>
        <w:bidi w:val="0"/>
        <w:adjustRightInd/>
        <w:snapToGrid/>
        <w:spacing w:before="158" w:beforeLines="50" w:after="158" w:afterLines="50"/>
        <w:textAlignment w:val="auto"/>
        <w:rPr>
          <w:rFonts w:hint="eastAsia" w:ascii="黑体" w:hAnsi="黑体" w:eastAsia="黑体" w:cs="黑体"/>
          <w:b/>
          <w:color w:val="000000" w:themeColor="text1"/>
          <w:sz w:val="28"/>
          <w14:textFill>
            <w14:solidFill>
              <w14:schemeClr w14:val="tx1"/>
            </w14:solidFill>
          </w14:textFill>
        </w:rPr>
      </w:pPr>
      <w:r>
        <w:rPr>
          <w:rFonts w:hint="eastAsia" w:ascii="黑体" w:hAnsi="黑体" w:eastAsia="黑体" w:cs="黑体"/>
          <w:b/>
          <w:color w:val="000000" w:themeColor="text1"/>
          <w:sz w:val="28"/>
          <w:lang w:val="en-US" w:eastAsia="zh-CN"/>
          <w14:textFill>
            <w14:solidFill>
              <w14:schemeClr w14:val="tx1"/>
            </w14:solidFill>
          </w14:textFill>
        </w:rPr>
        <w:t>三</w:t>
      </w:r>
      <w:r>
        <w:rPr>
          <w:rFonts w:hint="eastAsia" w:ascii="黑体" w:hAnsi="黑体" w:eastAsia="黑体" w:cs="黑体"/>
          <w:b/>
          <w:color w:val="000000" w:themeColor="text1"/>
          <w:sz w:val="28"/>
          <w14:textFill>
            <w14:solidFill>
              <w14:schemeClr w14:val="tx1"/>
            </w14:solidFill>
          </w14:textFill>
        </w:rPr>
        <w:t>、</w:t>
      </w:r>
      <w:r>
        <w:rPr>
          <w:rFonts w:hint="eastAsia" w:ascii="黑体" w:hAnsi="黑体" w:eastAsia="黑体" w:cs="黑体"/>
          <w:b/>
          <w:color w:val="000000" w:themeColor="text1"/>
          <w:sz w:val="28"/>
          <w:lang w:val="en-US" w:eastAsia="zh-CN"/>
          <w14:textFill>
            <w14:solidFill>
              <w14:schemeClr w14:val="tx1"/>
            </w14:solidFill>
          </w14:textFill>
        </w:rPr>
        <w:t>高层次</w:t>
      </w:r>
      <w:r>
        <w:rPr>
          <w:rFonts w:hint="eastAsia" w:ascii="黑体" w:hAnsi="黑体" w:eastAsia="黑体" w:cs="黑体"/>
          <w:b/>
          <w:color w:val="000000" w:themeColor="text1"/>
          <w:sz w:val="28"/>
          <w14:textFill>
            <w14:solidFill>
              <w14:schemeClr w14:val="tx1"/>
            </w14:solidFill>
          </w14:textFill>
        </w:rPr>
        <w:t>人才需求计划</w:t>
      </w:r>
    </w:p>
    <w:p>
      <w:pPr>
        <w:keepNext w:val="0"/>
        <w:keepLines w:val="0"/>
        <w:pageBreakBefore w:val="0"/>
        <w:widowControl w:val="0"/>
        <w:kinsoku/>
        <w:wordWrap/>
        <w:overflowPunct/>
        <w:topLinePunct w:val="0"/>
        <w:autoSpaceDE/>
        <w:autoSpaceDN/>
        <w:bidi w:val="0"/>
        <w:adjustRightInd/>
        <w:snapToGrid/>
        <w:spacing w:before="158" w:beforeLines="50" w:after="158" w:afterLines="50" w:line="360" w:lineRule="auto"/>
        <w:ind w:left="0" w:leftChars="0" w:firstLine="0" w:firstLineChars="0"/>
        <w:jc w:val="center"/>
        <w:textAlignment w:val="auto"/>
        <w:rPr>
          <w:rFonts w:hint="default" w:ascii="仿宋_GB2312" w:hAnsi="宋体" w:eastAsia="仿宋_GB2312" w:cs="宋体"/>
          <w:b/>
          <w:bCs/>
          <w:color w:val="000000" w:themeColor="text1"/>
          <w:kern w:val="0"/>
          <w:sz w:val="28"/>
          <w:szCs w:val="28"/>
          <w:lang w:val="en-US" w:eastAsia="zh-CN"/>
          <w14:textFill>
            <w14:solidFill>
              <w14:schemeClr w14:val="tx1"/>
            </w14:solidFill>
          </w14:textFill>
        </w:rPr>
      </w:pPr>
      <w:r>
        <w:rPr>
          <w:rFonts w:hint="eastAsia" w:ascii="仿宋_GB2312" w:hAnsi="宋体" w:eastAsia="仿宋_GB2312" w:cs="宋体"/>
          <w:b/>
          <w:bCs/>
          <w:color w:val="000000" w:themeColor="text1"/>
          <w:kern w:val="0"/>
          <w:sz w:val="28"/>
          <w:szCs w:val="28"/>
          <w:lang w:val="en-US" w:eastAsia="zh-CN"/>
          <w14:textFill>
            <w14:solidFill>
              <w14:schemeClr w14:val="tx1"/>
            </w14:solidFill>
          </w14:textFill>
        </w:rPr>
        <w:t>高层次</w:t>
      </w:r>
      <w:r>
        <w:rPr>
          <w:rFonts w:hint="eastAsia" w:ascii="仿宋_GB2312" w:hAnsi="宋体" w:eastAsia="仿宋_GB2312" w:cs="宋体"/>
          <w:b/>
          <w:bCs/>
          <w:color w:val="000000" w:themeColor="text1"/>
          <w:kern w:val="0"/>
          <w:sz w:val="28"/>
          <w:szCs w:val="28"/>
          <w14:textFill>
            <w14:solidFill>
              <w14:schemeClr w14:val="tx1"/>
            </w14:solidFill>
          </w14:textFill>
        </w:rPr>
        <w:t>人才</w:t>
      </w:r>
      <w:r>
        <w:rPr>
          <w:rFonts w:hint="eastAsia" w:ascii="仿宋_GB2312" w:hAnsi="宋体" w:eastAsia="仿宋_GB2312" w:cs="宋体"/>
          <w:b/>
          <w:bCs/>
          <w:color w:val="000000" w:themeColor="text1"/>
          <w:kern w:val="0"/>
          <w:sz w:val="28"/>
          <w:szCs w:val="28"/>
          <w:lang w:val="en-US" w:eastAsia="zh-CN"/>
          <w14:textFill>
            <w14:solidFill>
              <w14:schemeClr w14:val="tx1"/>
            </w14:solidFill>
          </w14:textFill>
        </w:rPr>
        <w:t>需求计划表</w:t>
      </w:r>
    </w:p>
    <w:tbl>
      <w:tblPr>
        <w:tblStyle w:val="7"/>
        <w:tblW w:w="9095" w:type="dxa"/>
        <w:jc w:val="center"/>
        <w:tblLayout w:type="fixed"/>
        <w:tblCellMar>
          <w:top w:w="0" w:type="dxa"/>
          <w:left w:w="108" w:type="dxa"/>
          <w:bottom w:w="0" w:type="dxa"/>
          <w:right w:w="108" w:type="dxa"/>
        </w:tblCellMar>
      </w:tblPr>
      <w:tblGrid>
        <w:gridCol w:w="533"/>
        <w:gridCol w:w="948"/>
        <w:gridCol w:w="425"/>
        <w:gridCol w:w="2527"/>
        <w:gridCol w:w="4662"/>
      </w:tblGrid>
      <w:tr>
        <w:tblPrEx>
          <w:tblCellMar>
            <w:top w:w="0" w:type="dxa"/>
            <w:left w:w="108" w:type="dxa"/>
            <w:bottom w:w="0" w:type="dxa"/>
            <w:right w:w="108" w:type="dxa"/>
          </w:tblCellMar>
        </w:tblPrEx>
        <w:trPr>
          <w:trHeight w:val="954" w:hRule="atLeast"/>
          <w:jc w:val="center"/>
        </w:trPr>
        <w:tc>
          <w:tcPr>
            <w:tcW w:w="533" w:type="dxa"/>
            <w:tcBorders>
              <w:top w:val="single" w:color="auto" w:sz="4" w:space="0"/>
              <w:left w:val="single" w:color="auto" w:sz="4" w:space="0"/>
              <w:bottom w:val="single" w:color="auto" w:sz="4" w:space="0"/>
              <w:right w:val="single" w:color="auto" w:sz="4" w:space="0"/>
            </w:tcBorders>
            <w:shd w:val="clear" w:color="auto" w:fill="A4A4A4" w:themeFill="background1" w:themeFillShade="A5"/>
            <w:vAlign w:val="center"/>
          </w:tcPr>
          <w:p>
            <w:pPr>
              <w:widowControl/>
              <w:jc w:val="center"/>
              <w:rPr>
                <w:rFonts w:hint="eastAsia" w:ascii="仿宋_GB2312" w:hAnsi="Courier New" w:eastAsia="仿宋_GB2312" w:cs="Courier New"/>
                <w:b/>
                <w:bCs/>
                <w:kern w:val="0"/>
                <w:sz w:val="24"/>
                <w:szCs w:val="24"/>
                <w:lang w:val="en-US" w:eastAsia="zh-Hans"/>
              </w:rPr>
            </w:pPr>
            <w:r>
              <w:rPr>
                <w:rFonts w:hint="eastAsia" w:ascii="仿宋_GB2312" w:hAnsi="Courier New" w:eastAsia="仿宋_GB2312" w:cs="Courier New"/>
                <w:b/>
                <w:bCs/>
                <w:kern w:val="0"/>
                <w:sz w:val="24"/>
                <w:szCs w:val="24"/>
                <w:lang w:val="en-US" w:eastAsia="zh-Hans"/>
              </w:rPr>
              <w:t>单位</w:t>
            </w:r>
          </w:p>
        </w:tc>
        <w:tc>
          <w:tcPr>
            <w:tcW w:w="948" w:type="dxa"/>
            <w:tcBorders>
              <w:top w:val="single" w:color="auto" w:sz="4" w:space="0"/>
              <w:left w:val="single" w:color="auto" w:sz="4" w:space="0"/>
              <w:bottom w:val="single" w:color="auto" w:sz="4" w:space="0"/>
              <w:right w:val="single" w:color="auto" w:sz="4" w:space="0"/>
            </w:tcBorders>
            <w:shd w:val="clear" w:color="auto" w:fill="A4A4A4" w:themeFill="background1" w:themeFillShade="A5"/>
            <w:vAlign w:val="center"/>
          </w:tcPr>
          <w:p>
            <w:pPr>
              <w:widowControl/>
              <w:jc w:val="center"/>
              <w:rPr>
                <w:rFonts w:hint="eastAsia" w:ascii="仿宋_GB2312" w:hAnsi="Courier New" w:eastAsia="仿宋_GB2312" w:cs="Courier New"/>
                <w:b/>
                <w:bCs/>
                <w:kern w:val="0"/>
                <w:sz w:val="24"/>
                <w:szCs w:val="24"/>
              </w:rPr>
            </w:pPr>
            <w:r>
              <w:rPr>
                <w:rFonts w:hint="eastAsia" w:ascii="仿宋_GB2312" w:hAnsi="Courier New" w:eastAsia="仿宋_GB2312" w:cs="Courier New"/>
                <w:b/>
                <w:bCs/>
                <w:kern w:val="0"/>
                <w:sz w:val="24"/>
                <w:szCs w:val="24"/>
              </w:rPr>
              <w:t>岗位类型</w:t>
            </w:r>
          </w:p>
        </w:tc>
        <w:tc>
          <w:tcPr>
            <w:tcW w:w="425" w:type="dxa"/>
            <w:tcBorders>
              <w:top w:val="single" w:color="auto" w:sz="4" w:space="0"/>
              <w:left w:val="single" w:color="auto" w:sz="4" w:space="0"/>
              <w:bottom w:val="single" w:color="auto" w:sz="4" w:space="0"/>
              <w:right w:val="single" w:color="auto" w:sz="4" w:space="0"/>
            </w:tcBorders>
            <w:shd w:val="clear" w:color="auto" w:fill="A4A4A4" w:themeFill="background1" w:themeFillShade="A5"/>
            <w:vAlign w:val="center"/>
          </w:tcPr>
          <w:p>
            <w:pPr>
              <w:widowControl/>
              <w:jc w:val="center"/>
              <w:rPr>
                <w:rFonts w:ascii="仿宋_GB2312" w:hAnsi="Courier New" w:eastAsia="仿宋_GB2312" w:cs="Courier New"/>
                <w:b/>
                <w:bCs/>
                <w:kern w:val="0"/>
                <w:sz w:val="24"/>
                <w:szCs w:val="24"/>
              </w:rPr>
            </w:pPr>
            <w:r>
              <w:rPr>
                <w:rFonts w:hint="eastAsia" w:ascii="仿宋_GB2312" w:hAnsi="Courier New" w:eastAsia="仿宋_GB2312" w:cs="Courier New"/>
                <w:b/>
                <w:bCs/>
                <w:kern w:val="0"/>
                <w:sz w:val="24"/>
                <w:szCs w:val="24"/>
              </w:rPr>
              <w:t>人数</w:t>
            </w:r>
          </w:p>
        </w:tc>
        <w:tc>
          <w:tcPr>
            <w:tcW w:w="2527" w:type="dxa"/>
            <w:tcBorders>
              <w:top w:val="single" w:color="auto" w:sz="4" w:space="0"/>
              <w:left w:val="single" w:color="auto" w:sz="4" w:space="0"/>
              <w:bottom w:val="single" w:color="auto" w:sz="4" w:space="0"/>
              <w:right w:val="single" w:color="auto" w:sz="4" w:space="0"/>
            </w:tcBorders>
            <w:shd w:val="clear" w:color="auto" w:fill="A4A4A4" w:themeFill="background1" w:themeFillShade="A5"/>
            <w:vAlign w:val="center"/>
          </w:tcPr>
          <w:p>
            <w:pPr>
              <w:widowControl/>
              <w:jc w:val="center"/>
              <w:rPr>
                <w:rFonts w:hint="default" w:ascii="仿宋_GB2312" w:hAnsi="Courier New" w:eastAsia="仿宋_GB2312" w:cs="Courier New"/>
                <w:b/>
                <w:bCs/>
                <w:kern w:val="0"/>
                <w:sz w:val="24"/>
                <w:szCs w:val="24"/>
                <w:lang w:val="en-US" w:eastAsia="zh-CN"/>
              </w:rPr>
            </w:pPr>
            <w:r>
              <w:rPr>
                <w:rFonts w:hint="eastAsia" w:ascii="仿宋_GB2312" w:hAnsi="Courier New" w:eastAsia="仿宋_GB2312" w:cs="Courier New"/>
                <w:b/>
                <w:bCs/>
                <w:kern w:val="0"/>
                <w:sz w:val="24"/>
                <w:szCs w:val="24"/>
                <w:lang w:val="en-US" w:eastAsia="zh-CN"/>
              </w:rPr>
              <w:t>研究方向</w:t>
            </w:r>
          </w:p>
        </w:tc>
        <w:tc>
          <w:tcPr>
            <w:tcW w:w="4662" w:type="dxa"/>
            <w:tcBorders>
              <w:top w:val="single" w:color="auto" w:sz="4" w:space="0"/>
              <w:left w:val="nil"/>
              <w:bottom w:val="single" w:color="auto" w:sz="4" w:space="0"/>
              <w:right w:val="single" w:color="auto" w:sz="4" w:space="0"/>
            </w:tcBorders>
            <w:shd w:val="clear" w:color="auto" w:fill="A4A4A4" w:themeFill="background1" w:themeFillShade="A5"/>
            <w:vAlign w:val="center"/>
          </w:tcPr>
          <w:p>
            <w:pPr>
              <w:widowControl/>
              <w:jc w:val="center"/>
              <w:rPr>
                <w:rFonts w:ascii="仿宋_GB2312" w:hAnsi="Courier New" w:eastAsia="仿宋_GB2312" w:cs="Courier New"/>
                <w:b/>
                <w:bCs/>
                <w:kern w:val="0"/>
                <w:sz w:val="24"/>
                <w:szCs w:val="24"/>
              </w:rPr>
            </w:pPr>
            <w:r>
              <w:rPr>
                <w:rFonts w:hint="eastAsia" w:ascii="仿宋_GB2312" w:hAnsi="Courier New" w:eastAsia="仿宋_GB2312" w:cs="Courier New"/>
                <w:b/>
                <w:bCs/>
                <w:kern w:val="0"/>
                <w:sz w:val="24"/>
                <w:szCs w:val="24"/>
              </w:rPr>
              <w:t>学历、学位</w:t>
            </w:r>
            <w:r>
              <w:rPr>
                <w:rFonts w:hint="eastAsia" w:ascii="仿宋_GB2312" w:hAnsi="Courier New" w:eastAsia="仿宋_GB2312" w:cs="Courier New"/>
                <w:b/>
                <w:bCs/>
                <w:kern w:val="0"/>
                <w:sz w:val="24"/>
                <w:szCs w:val="24"/>
                <w:lang w:val="en-US" w:eastAsia="zh-Hans"/>
              </w:rPr>
              <w:t>及其他资格条件</w:t>
            </w:r>
          </w:p>
        </w:tc>
      </w:tr>
      <w:tr>
        <w:tblPrEx>
          <w:tblCellMar>
            <w:top w:w="0" w:type="dxa"/>
            <w:left w:w="108" w:type="dxa"/>
            <w:bottom w:w="0" w:type="dxa"/>
            <w:right w:w="108" w:type="dxa"/>
          </w:tblCellMar>
        </w:tblPrEx>
        <w:trPr>
          <w:trHeight w:val="790" w:hRule="atLeast"/>
          <w:jc w:val="center"/>
        </w:trPr>
        <w:tc>
          <w:tcPr>
            <w:tcW w:w="53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仿宋_GB2312" w:hAnsi="宋体" w:eastAsia="仿宋_GB2312" w:cs="宋体"/>
                <w:kern w:val="0"/>
                <w:sz w:val="24"/>
                <w:szCs w:val="24"/>
                <w:lang w:val="en-US" w:eastAsia="zh-Hans"/>
              </w:rPr>
            </w:pPr>
            <w:r>
              <w:rPr>
                <w:rFonts w:hint="eastAsia" w:ascii="仿宋_GB2312" w:hAnsi="宋体" w:eastAsia="仿宋_GB2312" w:cs="宋体"/>
                <w:kern w:val="0"/>
                <w:sz w:val="24"/>
                <w:szCs w:val="24"/>
                <w:lang w:val="en-US" w:eastAsia="zh-Hans"/>
              </w:rPr>
              <w:t>外国语学院</w:t>
            </w:r>
          </w:p>
        </w:tc>
        <w:tc>
          <w:tcPr>
            <w:tcW w:w="9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仿宋_GB2312" w:hAnsi="宋体" w:eastAsia="仿宋_GB2312" w:cs="宋体"/>
                <w:kern w:val="0"/>
                <w:sz w:val="24"/>
                <w:szCs w:val="24"/>
                <w:lang w:val="en-US" w:eastAsia="zh-Hans"/>
              </w:rPr>
            </w:pPr>
            <w:r>
              <w:rPr>
                <w:rFonts w:hint="eastAsia" w:ascii="仿宋_GB2312" w:hAnsi="宋体" w:eastAsia="仿宋_GB2312" w:cs="宋体"/>
                <w:kern w:val="0"/>
                <w:sz w:val="24"/>
                <w:szCs w:val="24"/>
                <w:lang w:val="en-US" w:eastAsia="zh-Hans"/>
              </w:rPr>
              <w:t>学术带头人</w:t>
            </w:r>
          </w:p>
        </w:tc>
        <w:tc>
          <w:tcPr>
            <w:tcW w:w="4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仿宋_GB2312" w:hAnsi="宋体" w:eastAsia="仿宋_GB2312" w:cs="宋体"/>
                <w:kern w:val="0"/>
                <w:sz w:val="24"/>
                <w:szCs w:val="24"/>
                <w:lang w:eastAsia="zh-CN"/>
              </w:rPr>
            </w:pPr>
            <w:r>
              <w:rPr>
                <w:rFonts w:hint="default" w:ascii="仿宋_GB2312" w:hAnsi="宋体" w:eastAsia="仿宋_GB2312" w:cs="宋体"/>
                <w:kern w:val="0"/>
                <w:sz w:val="24"/>
                <w:szCs w:val="24"/>
                <w:lang w:eastAsia="zh-CN"/>
              </w:rPr>
              <w:t>1</w:t>
            </w:r>
          </w:p>
        </w:tc>
        <w:tc>
          <w:tcPr>
            <w:tcW w:w="25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w:t>
            </w:r>
            <w:r>
              <w:rPr>
                <w:rFonts w:hint="eastAsia" w:ascii="仿宋_GB2312" w:hAnsi="仿宋_GB2312" w:eastAsia="仿宋_GB2312" w:cs="仿宋_GB2312"/>
                <w:sz w:val="24"/>
                <w:lang w:eastAsia="zh-Hans"/>
              </w:rPr>
              <w:t>外国语言</w:t>
            </w:r>
            <w:r>
              <w:rPr>
                <w:rFonts w:hint="eastAsia" w:ascii="仿宋_GB2312" w:hAnsi="仿宋_GB2312" w:eastAsia="仿宋_GB2312" w:cs="仿宋_GB2312"/>
                <w:sz w:val="24"/>
                <w:lang w:val="en-US" w:eastAsia="zh-Hans"/>
              </w:rPr>
              <w:t>文学</w:t>
            </w:r>
            <w:r>
              <w:rPr>
                <w:rFonts w:hint="eastAsia" w:ascii="仿宋_GB2312" w:hAnsi="仿宋_GB2312" w:eastAsia="仿宋_GB2312" w:cs="仿宋_GB2312"/>
                <w:sz w:val="24"/>
                <w:shd w:val="clear" w:fill="auto"/>
                <w:lang w:val="en-US" w:eastAsia="zh-CN"/>
              </w:rPr>
              <w:t>（</w:t>
            </w:r>
            <w:r>
              <w:rPr>
                <w:rFonts w:hint="eastAsia" w:ascii="仿宋_GB2312" w:hAnsi="仿宋_GB2312" w:eastAsia="仿宋_GB2312" w:cs="仿宋_GB2312"/>
                <w:sz w:val="24"/>
                <w:lang w:val="en-US" w:eastAsia="zh-CN"/>
              </w:rPr>
              <w:t>英语、日语语言文学）</w:t>
            </w:r>
          </w:p>
          <w:p>
            <w:pPr>
              <w:keepNext w:val="0"/>
              <w:keepLines w:val="0"/>
              <w:pageBreakBefore w:val="0"/>
              <w:widowControl/>
              <w:numPr>
                <w:ilvl w:val="0"/>
                <w:numId w:val="1"/>
              </w:numPr>
              <w:kinsoku/>
              <w:wordWrap/>
              <w:overflowPunct/>
              <w:topLinePunct w:val="0"/>
              <w:autoSpaceDE/>
              <w:autoSpaceDN/>
              <w:bidi w:val="0"/>
              <w:adjustRightInd w:val="0"/>
              <w:snapToGrid w:val="0"/>
              <w:spacing w:line="320" w:lineRule="exact"/>
              <w:ind w:left="480" w:hanging="480" w:hangingChars="200"/>
              <w:jc w:val="left"/>
              <w:textAlignment w:val="auto"/>
              <w:rPr>
                <w:rFonts w:hint="eastAsia" w:ascii="仿宋_GB2312" w:hAnsi="仿宋_GB2312" w:eastAsia="仿宋_GB2312" w:cs="仿宋_GB2312"/>
                <w:kern w:val="2"/>
                <w:sz w:val="24"/>
                <w:szCs w:val="24"/>
                <w:lang w:val="en-US" w:eastAsia="zh-CN"/>
              </w:rPr>
            </w:pPr>
            <w:r>
              <w:rPr>
                <w:rFonts w:hint="eastAsia" w:ascii="仿宋_GB2312" w:hAnsi="仿宋_GB2312" w:eastAsia="仿宋_GB2312" w:cs="仿宋_GB2312"/>
                <w:kern w:val="2"/>
                <w:sz w:val="24"/>
                <w:szCs w:val="24"/>
                <w:lang w:val="en-US" w:eastAsia="zh-Hans"/>
              </w:rPr>
              <w:t>翻译学</w:t>
            </w:r>
            <w:r>
              <w:rPr>
                <w:rFonts w:hint="eastAsia" w:ascii="仿宋_GB2312" w:hAnsi="仿宋_GB2312" w:eastAsia="仿宋_GB2312" w:cs="仿宋_GB2312"/>
                <w:kern w:val="2"/>
                <w:sz w:val="24"/>
                <w:szCs w:val="24"/>
                <w:lang w:val="en-US" w:eastAsia="zh-CN"/>
              </w:rPr>
              <w:t>/翻译技术</w:t>
            </w:r>
          </w:p>
          <w:p>
            <w:pPr>
              <w:keepNext w:val="0"/>
              <w:keepLines w:val="0"/>
              <w:pageBreakBefore w:val="0"/>
              <w:widowControl/>
              <w:numPr>
                <w:ilvl w:val="0"/>
                <w:numId w:val="0"/>
              </w:numPr>
              <w:kinsoku/>
              <w:wordWrap/>
              <w:overflowPunct/>
              <w:topLinePunct w:val="0"/>
              <w:autoSpaceDE/>
              <w:autoSpaceDN/>
              <w:bidi w:val="0"/>
              <w:adjustRightInd w:val="0"/>
              <w:snapToGrid w:val="0"/>
              <w:spacing w:line="320" w:lineRule="exact"/>
              <w:ind w:leftChars="-200" w:firstLine="480" w:firstLineChars="200"/>
              <w:jc w:val="left"/>
              <w:textAlignment w:val="auto"/>
              <w:rPr>
                <w:rFonts w:hint="eastAsia" w:ascii="仿宋_GB2312" w:hAnsi="仿宋_GB2312" w:eastAsia="仿宋_GB2312" w:cs="仿宋_GB2312"/>
                <w:kern w:val="2"/>
                <w:sz w:val="24"/>
                <w:szCs w:val="24"/>
                <w:lang w:val="en-US" w:eastAsia="zh-CN"/>
              </w:rPr>
            </w:pPr>
            <w:r>
              <w:rPr>
                <w:rFonts w:hint="eastAsia" w:ascii="仿宋_GB2312" w:hAnsi="仿宋_GB2312" w:eastAsia="仿宋_GB2312" w:cs="仿宋_GB2312"/>
                <w:kern w:val="2"/>
                <w:sz w:val="24"/>
                <w:szCs w:val="24"/>
                <w:lang w:val="en-US" w:eastAsia="zh-CN"/>
              </w:rPr>
              <w:t>（英语、日语）</w:t>
            </w:r>
          </w:p>
          <w:p>
            <w:pPr>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仿宋_GB2312" w:hAnsi="宋体" w:eastAsia="仿宋_GB2312" w:cs="宋体"/>
                <w:kern w:val="0"/>
                <w:sz w:val="24"/>
                <w:szCs w:val="24"/>
                <w:lang w:val="en-US" w:eastAsia="zh-CN"/>
              </w:rPr>
            </w:pPr>
            <w:r>
              <w:rPr>
                <w:rFonts w:hint="eastAsia" w:ascii="仿宋_GB2312" w:hAnsi="仿宋_GB2312" w:eastAsia="仿宋_GB2312" w:cs="仿宋_GB2312"/>
                <w:kern w:val="2"/>
                <w:sz w:val="24"/>
                <w:szCs w:val="24"/>
                <w:lang w:val="en-US" w:eastAsia="zh-CN"/>
              </w:rPr>
              <w:t>3.</w:t>
            </w:r>
            <w:r>
              <w:rPr>
                <w:rFonts w:hint="eastAsia" w:ascii="仿宋_GB2312" w:hAnsi="仿宋_GB2312" w:eastAsia="仿宋_GB2312" w:cs="仿宋_GB2312"/>
                <w:kern w:val="2"/>
                <w:sz w:val="24"/>
                <w:szCs w:val="24"/>
                <w:lang w:val="en-US" w:eastAsia="zh-Hans"/>
              </w:rPr>
              <w:t>国别区域研究</w:t>
            </w:r>
            <w:r>
              <w:rPr>
                <w:rFonts w:hint="eastAsia" w:ascii="仿宋_GB2312" w:hAnsi="仿宋_GB2312" w:eastAsia="仿宋_GB2312" w:cs="仿宋_GB2312"/>
                <w:kern w:val="2"/>
                <w:sz w:val="24"/>
                <w:szCs w:val="24"/>
                <w:lang w:val="en-US" w:eastAsia="zh-CN"/>
              </w:rPr>
              <w:t>（中东欧、东北亚）</w:t>
            </w:r>
          </w:p>
        </w:tc>
        <w:tc>
          <w:tcPr>
            <w:tcW w:w="466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kern w:val="2"/>
                <w:sz w:val="24"/>
                <w:szCs w:val="24"/>
                <w:lang w:val="en-US" w:eastAsia="zh-CN"/>
              </w:rPr>
            </w:pPr>
            <w:r>
              <w:rPr>
                <w:rFonts w:hint="default" w:ascii="仿宋_GB2312" w:hAnsi="仿宋_GB2312" w:eastAsia="仿宋_GB2312" w:cs="仿宋_GB2312"/>
                <w:kern w:val="2"/>
                <w:sz w:val="24"/>
                <w:szCs w:val="24"/>
                <w:lang w:val="en-US" w:eastAsia="zh-CN"/>
              </w:rPr>
              <w:t>1.教授/研究员职称，具有良好的学术背景</w:t>
            </w:r>
            <w:r>
              <w:rPr>
                <w:rFonts w:hint="eastAsia" w:ascii="仿宋_GB2312" w:hAnsi="仿宋_GB2312" w:eastAsia="仿宋_GB2312" w:cs="仿宋_GB2312"/>
                <w:kern w:val="2"/>
                <w:sz w:val="24"/>
                <w:szCs w:val="24"/>
                <w:lang w:val="en-US" w:eastAsia="zh-Hans"/>
              </w:rPr>
              <w:t>，年龄在50周岁以下</w:t>
            </w:r>
            <w:r>
              <w:rPr>
                <w:rFonts w:hint="eastAsia" w:ascii="仿宋_GB2312" w:hAnsi="仿宋_GB2312" w:eastAsia="仿宋_GB2312" w:cs="仿宋_GB2312"/>
                <w:kern w:val="2"/>
                <w:sz w:val="24"/>
                <w:szCs w:val="24"/>
                <w:lang w:val="en-US" w:eastAsia="zh-CN"/>
              </w:rPr>
              <w:t>；</w:t>
            </w:r>
          </w:p>
          <w:p>
            <w:pPr>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kern w:val="2"/>
                <w:sz w:val="24"/>
                <w:szCs w:val="24"/>
                <w:lang w:val="en-US" w:eastAsia="zh-Hans"/>
              </w:rPr>
            </w:pPr>
            <w:r>
              <w:rPr>
                <w:rFonts w:hint="default" w:ascii="仿宋_GB2312" w:hAnsi="仿宋_GB2312" w:eastAsia="仿宋_GB2312" w:cs="仿宋_GB2312"/>
                <w:kern w:val="2"/>
                <w:sz w:val="24"/>
                <w:szCs w:val="24"/>
                <w:lang w:val="en-US" w:eastAsia="zh-CN"/>
              </w:rPr>
              <w:t>2</w:t>
            </w:r>
            <w:r>
              <w:rPr>
                <w:rFonts w:hint="eastAsia" w:ascii="仿宋_GB2312" w:hAnsi="仿宋_GB2312" w:eastAsia="仿宋_GB2312" w:cs="仿宋_GB2312"/>
                <w:kern w:val="2"/>
                <w:sz w:val="24"/>
                <w:szCs w:val="24"/>
                <w:lang w:val="en-US" w:eastAsia="zh-Hans"/>
              </w:rPr>
              <w:t>.</w:t>
            </w:r>
            <w:r>
              <w:rPr>
                <w:rFonts w:hint="default" w:ascii="仿宋_GB2312" w:hAnsi="仿宋_GB2312" w:eastAsia="仿宋_GB2312" w:cs="仿宋_GB2312"/>
                <w:kern w:val="2"/>
                <w:sz w:val="24"/>
                <w:szCs w:val="24"/>
                <w:lang w:val="en-US" w:eastAsia="zh-CN"/>
              </w:rPr>
              <w:t>具有申请国家级高层次人才的潜</w:t>
            </w:r>
            <w:r>
              <w:rPr>
                <w:rFonts w:hint="eastAsia" w:ascii="仿宋_GB2312" w:hAnsi="仿宋_GB2312" w:eastAsia="仿宋_GB2312" w:cs="仿宋_GB2312"/>
                <w:kern w:val="2"/>
                <w:sz w:val="24"/>
                <w:szCs w:val="24"/>
                <w:lang w:val="en-US" w:eastAsia="zh-Hans"/>
              </w:rPr>
              <w:t>力；</w:t>
            </w:r>
          </w:p>
          <w:p>
            <w:pPr>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default" w:ascii="仿宋_GB2312" w:hAnsi="仿宋_GB2312" w:eastAsia="仿宋_GB2312" w:cs="仿宋_GB2312"/>
                <w:kern w:val="2"/>
                <w:sz w:val="24"/>
                <w:szCs w:val="24"/>
                <w:lang w:val="en-US" w:eastAsia="zh-Hans"/>
              </w:rPr>
            </w:pPr>
            <w:r>
              <w:rPr>
                <w:rFonts w:hint="default" w:ascii="仿宋_GB2312" w:hAnsi="仿宋_GB2312" w:eastAsia="仿宋_GB2312" w:cs="仿宋_GB2312"/>
                <w:kern w:val="2"/>
                <w:sz w:val="24"/>
                <w:szCs w:val="24"/>
                <w:lang w:val="en-US" w:eastAsia="zh-Hans"/>
              </w:rPr>
              <w:t>3.</w:t>
            </w:r>
            <w:r>
              <w:rPr>
                <w:rFonts w:hint="eastAsia" w:ascii="仿宋_GB2312" w:hAnsi="仿宋_GB2312" w:eastAsia="仿宋_GB2312" w:cs="仿宋_GB2312"/>
                <w:kern w:val="2"/>
                <w:sz w:val="24"/>
                <w:szCs w:val="24"/>
                <w:lang w:val="en-US" w:eastAsia="zh-Hans"/>
              </w:rPr>
              <w:t>具备卓越的研究能力和团队组织能力。</w:t>
            </w:r>
          </w:p>
        </w:tc>
      </w:tr>
      <w:tr>
        <w:tblPrEx>
          <w:tblCellMar>
            <w:top w:w="0" w:type="dxa"/>
            <w:left w:w="108" w:type="dxa"/>
            <w:bottom w:w="0" w:type="dxa"/>
            <w:right w:w="108" w:type="dxa"/>
          </w:tblCellMar>
        </w:tblPrEx>
        <w:trPr>
          <w:trHeight w:val="1100" w:hRule="atLeast"/>
          <w:jc w:val="center"/>
        </w:trPr>
        <w:tc>
          <w:tcPr>
            <w:tcW w:w="53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仿宋_GB2312" w:hAnsi="宋体" w:eastAsia="仿宋_GB2312" w:cs="宋体"/>
                <w:kern w:val="0"/>
                <w:sz w:val="24"/>
                <w:szCs w:val="24"/>
              </w:rPr>
            </w:pPr>
          </w:p>
        </w:tc>
        <w:tc>
          <w:tcPr>
            <w:tcW w:w="9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Hans"/>
              </w:rPr>
              <w:t>教学科研</w:t>
            </w:r>
            <w:r>
              <w:rPr>
                <w:rFonts w:hint="eastAsia" w:ascii="仿宋_GB2312" w:hAnsi="宋体" w:eastAsia="仿宋_GB2312" w:cs="宋体"/>
                <w:kern w:val="0"/>
                <w:sz w:val="24"/>
                <w:szCs w:val="24"/>
                <w:lang w:val="en-US" w:eastAsia="zh-CN"/>
              </w:rPr>
              <w:t>（英语、日语教师）</w:t>
            </w:r>
          </w:p>
        </w:tc>
        <w:tc>
          <w:tcPr>
            <w:tcW w:w="4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宋体" w:eastAsia="仿宋_GB2312" w:cs="宋体"/>
                <w:kern w:val="0"/>
                <w:sz w:val="24"/>
                <w:szCs w:val="24"/>
                <w:lang w:eastAsia="zh-CN"/>
              </w:rPr>
            </w:pPr>
            <w:r>
              <w:rPr>
                <w:rFonts w:hint="eastAsia" w:ascii="仿宋_GB2312" w:hAnsi="宋体" w:eastAsia="仿宋_GB2312" w:cs="宋体"/>
                <w:kern w:val="0"/>
                <w:sz w:val="24"/>
                <w:szCs w:val="24"/>
                <w:lang w:val="en-US" w:eastAsia="zh-CN"/>
              </w:rPr>
              <w:t>7</w:t>
            </w:r>
          </w:p>
        </w:tc>
        <w:tc>
          <w:tcPr>
            <w:tcW w:w="25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default" w:ascii="仿宋_GB2312" w:hAnsi="仿宋_GB2312" w:eastAsia="仿宋_GB2312" w:cs="仿宋_GB2312"/>
                <w:kern w:val="2"/>
                <w:sz w:val="24"/>
                <w:szCs w:val="24"/>
                <w:lang w:val="en-US" w:eastAsia="zh-CN"/>
              </w:rPr>
            </w:pPr>
            <w:r>
              <w:rPr>
                <w:rFonts w:hint="eastAsia" w:ascii="仿宋_GB2312" w:hAnsi="仿宋_GB2312" w:eastAsia="仿宋_GB2312" w:cs="仿宋_GB2312"/>
                <w:kern w:val="2"/>
                <w:sz w:val="24"/>
                <w:szCs w:val="24"/>
                <w:lang w:val="en-US" w:eastAsia="zh-CN"/>
              </w:rPr>
              <w:t>1.</w:t>
            </w:r>
            <w:r>
              <w:rPr>
                <w:rFonts w:hint="eastAsia" w:ascii="仿宋_GB2312" w:hAnsi="仿宋_GB2312" w:eastAsia="仿宋_GB2312" w:cs="仿宋_GB2312"/>
                <w:kern w:val="2"/>
                <w:sz w:val="24"/>
                <w:szCs w:val="24"/>
                <w:lang w:val="en-US" w:eastAsia="zh-Hans"/>
              </w:rPr>
              <w:t>外国语言文学</w:t>
            </w:r>
            <w:r>
              <w:rPr>
                <w:rFonts w:hint="eastAsia" w:ascii="仿宋_GB2312" w:hAnsi="仿宋_GB2312" w:eastAsia="仿宋_GB2312" w:cs="仿宋_GB2312"/>
                <w:kern w:val="2"/>
                <w:sz w:val="24"/>
                <w:szCs w:val="24"/>
                <w:lang w:val="en-US" w:eastAsia="zh-CN"/>
              </w:rPr>
              <w:t>（英语、日语语言文学）</w:t>
            </w:r>
          </w:p>
          <w:p>
            <w:pPr>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kern w:val="2"/>
                <w:sz w:val="24"/>
                <w:szCs w:val="24"/>
                <w:lang w:val="en-US" w:eastAsia="zh-CN"/>
              </w:rPr>
            </w:pPr>
            <w:r>
              <w:rPr>
                <w:rFonts w:hint="eastAsia" w:ascii="仿宋_GB2312" w:hAnsi="仿宋_GB2312" w:eastAsia="仿宋_GB2312" w:cs="仿宋_GB2312"/>
                <w:kern w:val="2"/>
                <w:sz w:val="24"/>
                <w:szCs w:val="24"/>
                <w:lang w:val="en-US" w:eastAsia="zh-CN"/>
              </w:rPr>
              <w:t>2.</w:t>
            </w:r>
            <w:r>
              <w:rPr>
                <w:rFonts w:hint="eastAsia" w:ascii="仿宋_GB2312" w:hAnsi="仿宋_GB2312" w:eastAsia="仿宋_GB2312" w:cs="仿宋_GB2312"/>
                <w:kern w:val="2"/>
                <w:sz w:val="24"/>
                <w:szCs w:val="24"/>
                <w:lang w:val="en-US" w:eastAsia="zh-Hans"/>
              </w:rPr>
              <w:t>翻译学</w:t>
            </w:r>
            <w:r>
              <w:rPr>
                <w:rFonts w:hint="eastAsia" w:ascii="仿宋_GB2312" w:hAnsi="仿宋_GB2312" w:eastAsia="仿宋_GB2312" w:cs="仿宋_GB2312"/>
                <w:kern w:val="2"/>
                <w:sz w:val="24"/>
                <w:szCs w:val="24"/>
                <w:lang w:val="en-US" w:eastAsia="zh-CN"/>
              </w:rPr>
              <w:t>/翻译技术（英语、日语）</w:t>
            </w:r>
          </w:p>
          <w:p>
            <w:pPr>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kern w:val="2"/>
                <w:sz w:val="24"/>
                <w:szCs w:val="24"/>
                <w:lang w:val="en-US" w:eastAsia="zh-CN"/>
              </w:rPr>
            </w:pPr>
            <w:r>
              <w:rPr>
                <w:rFonts w:hint="eastAsia" w:ascii="仿宋_GB2312" w:hAnsi="仿宋_GB2312" w:eastAsia="仿宋_GB2312" w:cs="仿宋_GB2312"/>
                <w:kern w:val="2"/>
                <w:sz w:val="24"/>
                <w:szCs w:val="24"/>
                <w:lang w:val="en-US" w:eastAsia="zh-CN"/>
              </w:rPr>
              <w:t>3.</w:t>
            </w:r>
            <w:r>
              <w:rPr>
                <w:rFonts w:hint="eastAsia" w:ascii="仿宋_GB2312" w:hAnsi="仿宋_GB2312" w:eastAsia="仿宋_GB2312" w:cs="仿宋_GB2312"/>
                <w:kern w:val="2"/>
                <w:sz w:val="24"/>
                <w:szCs w:val="24"/>
                <w:lang w:val="en-US" w:eastAsia="zh-Hans"/>
              </w:rPr>
              <w:t>国别区域</w:t>
            </w:r>
            <w:r>
              <w:rPr>
                <w:rFonts w:hint="eastAsia" w:ascii="仿宋_GB2312" w:hAnsi="仿宋_GB2312" w:eastAsia="仿宋_GB2312" w:cs="仿宋_GB2312"/>
                <w:kern w:val="2"/>
                <w:sz w:val="24"/>
                <w:szCs w:val="24"/>
                <w:lang w:val="en-US" w:eastAsia="zh-CN"/>
              </w:rPr>
              <w:t>研究（中东欧、东北亚）</w:t>
            </w:r>
          </w:p>
          <w:p>
            <w:pPr>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default"/>
                <w:lang w:val="en-US" w:eastAsia="zh-CN"/>
              </w:rPr>
            </w:pPr>
            <w:r>
              <w:rPr>
                <w:rFonts w:hint="eastAsia" w:ascii="仿宋_GB2312" w:hAnsi="仿宋_GB2312" w:eastAsia="仿宋_GB2312" w:cs="仿宋_GB2312"/>
                <w:kern w:val="2"/>
                <w:sz w:val="24"/>
                <w:szCs w:val="24"/>
                <w:lang w:val="en-US" w:eastAsia="zh-CN"/>
              </w:rPr>
              <w:t>4.对外汉语教学</w:t>
            </w:r>
          </w:p>
        </w:tc>
        <w:tc>
          <w:tcPr>
            <w:tcW w:w="4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kern w:val="2"/>
                <w:sz w:val="24"/>
                <w:szCs w:val="24"/>
                <w:lang w:val="en-US" w:eastAsia="zh-CN"/>
              </w:rPr>
            </w:pPr>
            <w:r>
              <w:rPr>
                <w:rFonts w:hint="default" w:ascii="仿宋_GB2312" w:hAnsi="仿宋_GB2312" w:eastAsia="仿宋_GB2312" w:cs="仿宋_GB2312"/>
                <w:kern w:val="2"/>
                <w:sz w:val="24"/>
                <w:szCs w:val="24"/>
                <w:lang w:val="en-US" w:eastAsia="zh-CN"/>
              </w:rPr>
              <w:t>1.</w:t>
            </w:r>
            <w:r>
              <w:rPr>
                <w:rFonts w:hint="eastAsia" w:ascii="仿宋_GB2312" w:hAnsi="仿宋_GB2312" w:eastAsia="仿宋_GB2312" w:cs="仿宋_GB2312"/>
                <w:kern w:val="2"/>
                <w:sz w:val="24"/>
                <w:szCs w:val="24"/>
                <w:lang w:val="en-US" w:eastAsia="zh-CN"/>
              </w:rPr>
              <w:t>海内外优秀博士，年龄不超过35周岁；</w:t>
            </w:r>
          </w:p>
          <w:p>
            <w:pPr>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kern w:val="2"/>
                <w:sz w:val="24"/>
                <w:szCs w:val="24"/>
                <w:lang w:val="en-US" w:eastAsia="zh-CN"/>
              </w:rPr>
            </w:pPr>
            <w:r>
              <w:rPr>
                <w:rFonts w:hint="default" w:ascii="仿宋_GB2312" w:hAnsi="仿宋_GB2312" w:eastAsia="仿宋_GB2312" w:cs="仿宋_GB2312"/>
                <w:kern w:val="2"/>
                <w:sz w:val="24"/>
                <w:szCs w:val="24"/>
                <w:lang w:val="en-US" w:eastAsia="zh-CN"/>
              </w:rPr>
              <w:t>2.</w:t>
            </w:r>
            <w:r>
              <w:rPr>
                <w:rFonts w:hint="eastAsia" w:ascii="仿宋_GB2312" w:hAnsi="仿宋_GB2312" w:eastAsia="仿宋_GB2312" w:cs="仿宋_GB2312"/>
                <w:kern w:val="2"/>
                <w:sz w:val="24"/>
                <w:szCs w:val="24"/>
                <w:lang w:val="en-US" w:eastAsia="zh-Hans"/>
              </w:rPr>
              <w:t>发表过高水平的学术论文或具有高水平的学术成果</w:t>
            </w:r>
            <w:r>
              <w:rPr>
                <w:rFonts w:hint="eastAsia" w:ascii="仿宋_GB2312" w:hAnsi="仿宋_GB2312" w:eastAsia="仿宋_GB2312" w:cs="仿宋_GB2312"/>
                <w:kern w:val="2"/>
                <w:sz w:val="24"/>
                <w:szCs w:val="24"/>
                <w:lang w:val="en-US" w:eastAsia="zh-CN"/>
              </w:rPr>
              <w:t>；</w:t>
            </w:r>
          </w:p>
          <w:p>
            <w:pPr>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default" w:ascii="仿宋_GB2312" w:hAnsi="仿宋_GB2312" w:eastAsia="仿宋_GB2312" w:cs="仿宋_GB2312"/>
                <w:kern w:val="2"/>
                <w:sz w:val="24"/>
                <w:szCs w:val="24"/>
                <w:lang w:val="en-US" w:eastAsia="zh-CN"/>
              </w:rPr>
            </w:pPr>
            <w:r>
              <w:rPr>
                <w:rFonts w:hint="eastAsia" w:ascii="仿宋_GB2312" w:hAnsi="仿宋_GB2312" w:eastAsia="仿宋_GB2312" w:cs="仿宋_GB2312"/>
                <w:kern w:val="2"/>
                <w:sz w:val="24"/>
                <w:szCs w:val="24"/>
                <w:lang w:val="en-US" w:eastAsia="zh-CN"/>
              </w:rPr>
              <w:t>3.具备较强的学术视野和学术责任感,能够开展跨学科研究。</w:t>
            </w:r>
          </w:p>
        </w:tc>
      </w:tr>
    </w:tbl>
    <w:p>
      <w:pPr>
        <w:keepNext w:val="0"/>
        <w:keepLines w:val="0"/>
        <w:pageBreakBefore w:val="0"/>
        <w:widowControl w:val="0"/>
        <w:kinsoku/>
        <w:wordWrap/>
        <w:overflowPunct/>
        <w:topLinePunct w:val="0"/>
        <w:autoSpaceDE/>
        <w:autoSpaceDN/>
        <w:bidi w:val="0"/>
        <w:adjustRightInd/>
        <w:snapToGrid/>
        <w:spacing w:before="158" w:beforeLines="50" w:after="158" w:afterLines="50"/>
        <w:textAlignment w:val="auto"/>
        <w:rPr>
          <w:rFonts w:hint="default" w:ascii="黑体" w:hAnsi="黑体" w:eastAsia="黑体" w:cs="黑体"/>
          <w:b/>
          <w:color w:val="000000" w:themeColor="text1"/>
          <w:sz w:val="28"/>
          <w:lang w:val="en-US" w:eastAsia="zh-CN"/>
          <w14:textFill>
            <w14:solidFill>
              <w14:schemeClr w14:val="tx1"/>
            </w14:solidFill>
          </w14:textFill>
        </w:rPr>
      </w:pPr>
      <w:r>
        <w:rPr>
          <w:rFonts w:hint="eastAsia" w:ascii="黑体" w:hAnsi="黑体" w:eastAsia="黑体" w:cs="黑体"/>
          <w:b/>
          <w:color w:val="000000" w:themeColor="text1"/>
          <w:sz w:val="28"/>
          <w:lang w:val="en-US" w:eastAsia="zh-CN"/>
          <w14:textFill>
            <w14:solidFill>
              <w14:schemeClr w14:val="tx1"/>
            </w14:solidFill>
          </w14:textFill>
        </w:rPr>
        <w:t>四</w:t>
      </w:r>
      <w:r>
        <w:rPr>
          <w:rFonts w:hint="eastAsia" w:ascii="黑体" w:hAnsi="黑体" w:eastAsia="黑体" w:cs="黑体"/>
          <w:b/>
          <w:color w:val="000000" w:themeColor="text1"/>
          <w:sz w:val="28"/>
          <w14:textFill>
            <w14:solidFill>
              <w14:schemeClr w14:val="tx1"/>
            </w14:solidFill>
          </w14:textFill>
        </w:rPr>
        <w:t>、</w:t>
      </w:r>
      <w:r>
        <w:rPr>
          <w:rFonts w:hint="eastAsia" w:ascii="黑体" w:hAnsi="黑体" w:eastAsia="黑体" w:cs="黑体"/>
          <w:b/>
          <w:color w:val="000000" w:themeColor="text1"/>
          <w:sz w:val="28"/>
          <w:lang w:val="en-US" w:eastAsia="zh-CN"/>
          <w14:textFill>
            <w14:solidFill>
              <w14:schemeClr w14:val="tx1"/>
            </w14:solidFill>
          </w14:textFill>
        </w:rPr>
        <w:t>高层次人才引进待遇</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仿宋_GB2312" w:hAnsi="宋体" w:eastAsia="仿宋_GB2312" w:cs="宋体"/>
          <w:b w:val="0"/>
          <w:bCs/>
          <w:color w:val="000000"/>
          <w:kern w:val="0"/>
          <w:sz w:val="24"/>
          <w:szCs w:val="24"/>
        </w:rPr>
      </w:pPr>
      <w:r>
        <w:rPr>
          <w:rFonts w:hint="eastAsia" w:ascii="仿宋_GB2312" w:hAnsi="宋体" w:eastAsia="仿宋_GB2312" w:cs="宋体"/>
          <w:b w:val="0"/>
          <w:bCs/>
          <w:color w:val="000000"/>
          <w:kern w:val="0"/>
          <w:sz w:val="24"/>
          <w:szCs w:val="24"/>
        </w:rPr>
        <w:t>1.提供宁波市事业编制岗位。</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仿宋_GB2312" w:hAnsi="宋体" w:eastAsia="仿宋_GB2312" w:cs="宋体"/>
          <w:b w:val="0"/>
          <w:bCs/>
          <w:color w:val="000000"/>
          <w:kern w:val="0"/>
          <w:sz w:val="24"/>
          <w:szCs w:val="24"/>
        </w:rPr>
      </w:pPr>
      <w:r>
        <w:rPr>
          <w:rFonts w:hint="eastAsia" w:ascii="仿宋_GB2312" w:hAnsi="宋体" w:eastAsia="仿宋_GB2312" w:cs="宋体"/>
          <w:b w:val="0"/>
          <w:bCs/>
          <w:color w:val="000000"/>
          <w:kern w:val="0"/>
          <w:sz w:val="24"/>
          <w:szCs w:val="24"/>
        </w:rPr>
        <w:t>2.提供长三角地区具有行业竞争力的薪酬待遇；根据个人情况可获得宁波市安家费、购房补贴和学校提供的购房补贴、科研启动费等，总额</w:t>
      </w:r>
      <w:r>
        <w:rPr>
          <w:rFonts w:hint="eastAsia" w:ascii="仿宋_GB2312" w:hAnsi="宋体" w:eastAsia="仿宋_GB2312" w:cs="宋体"/>
          <w:b w:val="0"/>
          <w:bCs/>
          <w:color w:val="000000"/>
          <w:kern w:val="0"/>
          <w:sz w:val="24"/>
          <w:szCs w:val="24"/>
          <w:lang w:val="en-US" w:eastAsia="zh-CN"/>
        </w:rPr>
        <w:t>最高</w:t>
      </w:r>
      <w:r>
        <w:rPr>
          <w:rFonts w:hint="eastAsia" w:ascii="仿宋_GB2312" w:hAnsi="宋体" w:eastAsia="仿宋_GB2312" w:cs="宋体"/>
          <w:b w:val="0"/>
          <w:bCs/>
          <w:color w:val="000000"/>
          <w:kern w:val="0"/>
          <w:sz w:val="24"/>
          <w:szCs w:val="24"/>
        </w:rPr>
        <w:t>100万元，详见《高层次人才引进待遇表》；对于紧缺学科或特别情况的，待遇可面议。待遇均为税前，扣税政策按宁波市有关规定执行。</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仿宋_GB2312" w:hAnsi="宋体" w:eastAsia="仿宋_GB2312" w:cs="宋体"/>
          <w:b w:val="0"/>
          <w:bCs/>
          <w:color w:val="000000"/>
          <w:kern w:val="0"/>
          <w:sz w:val="24"/>
          <w:szCs w:val="24"/>
        </w:rPr>
      </w:pPr>
      <w:r>
        <w:rPr>
          <w:rFonts w:hint="eastAsia" w:ascii="仿宋_GB2312" w:hAnsi="宋体" w:eastAsia="仿宋_GB2312" w:cs="宋体"/>
          <w:b w:val="0"/>
          <w:bCs/>
          <w:color w:val="000000"/>
          <w:kern w:val="0"/>
          <w:sz w:val="24"/>
          <w:szCs w:val="24"/>
          <w:lang w:val="en-US" w:eastAsia="zh-CN"/>
        </w:rPr>
        <w:t>3</w:t>
      </w:r>
      <w:r>
        <w:rPr>
          <w:rFonts w:hint="eastAsia" w:ascii="仿宋_GB2312" w:hAnsi="宋体" w:eastAsia="仿宋_GB2312" w:cs="宋体"/>
          <w:b w:val="0"/>
          <w:bCs/>
          <w:color w:val="000000"/>
          <w:kern w:val="0"/>
          <w:sz w:val="24"/>
          <w:szCs w:val="24"/>
        </w:rPr>
        <w:t>.符合条件的引进人才可申请浙江大学等高校联培研究生指导教师资格及博士后合作导师资格。</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仿宋_GB2312" w:hAnsi="宋体" w:eastAsia="仿宋_GB2312" w:cs="宋体"/>
          <w:b w:val="0"/>
          <w:bCs/>
          <w:color w:val="000000"/>
          <w:kern w:val="0"/>
          <w:sz w:val="24"/>
          <w:szCs w:val="24"/>
        </w:rPr>
      </w:pPr>
      <w:r>
        <w:rPr>
          <w:rFonts w:hint="eastAsia" w:ascii="仿宋_GB2312" w:hAnsi="宋体" w:eastAsia="仿宋_GB2312" w:cs="宋体"/>
          <w:b w:val="0"/>
          <w:bCs/>
          <w:color w:val="000000"/>
          <w:kern w:val="0"/>
          <w:sz w:val="24"/>
          <w:szCs w:val="24"/>
          <w:lang w:val="en-US" w:eastAsia="zh-CN"/>
        </w:rPr>
        <w:t>4</w:t>
      </w:r>
      <w:r>
        <w:rPr>
          <w:rFonts w:hint="eastAsia" w:ascii="仿宋_GB2312" w:hAnsi="宋体" w:eastAsia="仿宋_GB2312" w:cs="宋体"/>
          <w:b w:val="0"/>
          <w:bCs/>
          <w:color w:val="000000"/>
          <w:kern w:val="0"/>
          <w:sz w:val="24"/>
          <w:szCs w:val="24"/>
        </w:rPr>
        <w:t>.可协助解决过渡性住房及子女入学、入托等。</w:t>
      </w:r>
    </w:p>
    <w:p>
      <w:pPr>
        <w:keepNext w:val="0"/>
        <w:keepLines w:val="0"/>
        <w:pageBreakBefore w:val="0"/>
        <w:widowControl w:val="0"/>
        <w:kinsoku/>
        <w:wordWrap/>
        <w:overflowPunct/>
        <w:topLinePunct w:val="0"/>
        <w:autoSpaceDE/>
        <w:autoSpaceDN/>
        <w:bidi w:val="0"/>
        <w:adjustRightInd/>
        <w:snapToGrid/>
        <w:spacing w:before="158" w:beforeLines="50" w:after="158" w:afterLines="50"/>
        <w:textAlignment w:val="auto"/>
        <w:rPr>
          <w:rFonts w:hint="eastAsia" w:ascii="黑体" w:hAnsi="黑体" w:eastAsia="黑体" w:cs="黑体"/>
          <w:b/>
          <w:color w:val="000000" w:themeColor="text1"/>
          <w:sz w:val="28"/>
          <w:lang w:val="en-US" w:eastAsia="zh-CN"/>
          <w14:textFill>
            <w14:solidFill>
              <w14:schemeClr w14:val="tx1"/>
            </w14:solidFill>
          </w14:textFill>
        </w:rPr>
      </w:pPr>
      <w:r>
        <w:rPr>
          <w:rFonts w:hint="eastAsia" w:ascii="黑体" w:hAnsi="黑体" w:eastAsia="黑体" w:cs="黑体"/>
          <w:b/>
          <w:color w:val="000000" w:themeColor="text1"/>
          <w:sz w:val="28"/>
          <w:lang w:val="en-US" w:eastAsia="zh-CN"/>
          <w14:textFill>
            <w14:solidFill>
              <w14:schemeClr w14:val="tx1"/>
            </w14:solidFill>
          </w14:textFill>
        </w:rPr>
        <w:t>五、高层次人才引进待遇表</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宋体" w:eastAsia="仿宋_GB2312" w:cs="宋体"/>
          <w:b w:val="0"/>
          <w:bCs/>
          <w:color w:val="000000"/>
          <w:kern w:val="0"/>
          <w:sz w:val="24"/>
          <w:szCs w:val="24"/>
          <w:lang w:eastAsia="zh-CN"/>
        </w:rPr>
      </w:pPr>
      <w:r>
        <w:rPr>
          <w:rFonts w:hint="eastAsia" w:ascii="仿宋_GB2312" w:hAnsi="宋体" w:eastAsia="仿宋_GB2312" w:cs="宋体"/>
          <w:b w:val="0"/>
          <w:bCs/>
          <w:color w:val="000000"/>
          <w:kern w:val="0"/>
          <w:sz w:val="24"/>
          <w:szCs w:val="24"/>
          <w:lang w:val="en-US" w:eastAsia="zh-CN"/>
        </w:rPr>
        <w:t xml:space="preserve">                                       </w:t>
      </w:r>
      <w:r>
        <w:rPr>
          <w:rFonts w:hint="eastAsia" w:ascii="仿宋_GB2312" w:hAnsi="宋体" w:eastAsia="仿宋_GB2312" w:cs="宋体"/>
          <w:b w:val="0"/>
          <w:bCs/>
          <w:color w:val="000000"/>
          <w:kern w:val="0"/>
          <w:sz w:val="24"/>
          <w:szCs w:val="24"/>
        </w:rPr>
        <w:t>单位：万元/人民币</w:t>
      </w:r>
      <w:r>
        <w:rPr>
          <w:rFonts w:hint="eastAsia" w:ascii="仿宋_GB2312" w:hAnsi="宋体" w:eastAsia="仿宋_GB2312" w:cs="宋体"/>
          <w:b w:val="0"/>
          <w:bCs/>
          <w:color w:val="000000"/>
          <w:kern w:val="0"/>
          <w:sz w:val="24"/>
          <w:szCs w:val="24"/>
          <w:lang w:eastAsia="zh-CN"/>
        </w:rPr>
        <w:t>（</w:t>
      </w:r>
      <w:r>
        <w:rPr>
          <w:rFonts w:hint="eastAsia" w:ascii="仿宋_GB2312" w:hAnsi="宋体" w:eastAsia="仿宋_GB2312" w:cs="宋体"/>
          <w:b w:val="0"/>
          <w:bCs/>
          <w:color w:val="000000"/>
          <w:kern w:val="0"/>
          <w:sz w:val="24"/>
          <w:szCs w:val="24"/>
        </w:rPr>
        <w:t>税前</w:t>
      </w:r>
      <w:r>
        <w:rPr>
          <w:rFonts w:hint="eastAsia" w:ascii="仿宋_GB2312" w:hAnsi="宋体" w:eastAsia="仿宋_GB2312" w:cs="宋体"/>
          <w:b w:val="0"/>
          <w:bCs/>
          <w:color w:val="000000"/>
          <w:kern w:val="0"/>
          <w:sz w:val="24"/>
          <w:szCs w:val="24"/>
          <w:lang w:eastAsia="zh-CN"/>
        </w:rPr>
        <w:t>）</w:t>
      </w:r>
    </w:p>
    <w:tbl>
      <w:tblPr>
        <w:tblStyle w:val="7"/>
        <w:tblW w:w="878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983"/>
        <w:gridCol w:w="1547"/>
        <w:gridCol w:w="2281"/>
        <w:gridCol w:w="1489"/>
        <w:gridCol w:w="14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05" w:hRule="atLeast"/>
          <w:jc w:val="center"/>
        </w:trPr>
        <w:tc>
          <w:tcPr>
            <w:tcW w:w="3530" w:type="dxa"/>
            <w:gridSpan w:val="2"/>
            <w:vMerge w:val="restart"/>
            <w:tcBorders>
              <w:top w:val="single" w:color="000000" w:sz="6" w:space="0"/>
              <w:left w:val="single" w:color="000000" w:sz="6" w:space="0"/>
              <w:bottom w:val="single" w:color="000000" w:sz="6" w:space="0"/>
              <w:right w:val="single" w:color="000000" w:sz="6" w:space="0"/>
            </w:tcBorders>
            <w:shd w:val="clear" w:color="auto" w:fill="DCE6F2" w:themeFill="accent1" w:themeFillTint="32"/>
            <w:tcMar>
              <w:top w:w="30" w:type="dxa"/>
              <w:left w:w="45" w:type="dxa"/>
              <w:bottom w:w="30" w:type="dxa"/>
              <w:right w:w="45" w:type="dxa"/>
            </w:tcMar>
            <w:vAlign w:val="center"/>
          </w:tcPr>
          <w:p>
            <w:pPr>
              <w:pStyle w:val="6"/>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504" w:lineRule="atLeast"/>
              <w:ind w:left="0" w:right="0" w:firstLine="0"/>
              <w:jc w:val="center"/>
              <w:textAlignment w:val="auto"/>
              <w:rPr>
                <w:sz w:val="24"/>
                <w:szCs w:val="24"/>
              </w:rPr>
            </w:pPr>
            <w:r>
              <w:rPr>
                <w:rStyle w:val="10"/>
                <w:rFonts w:hint="eastAsia" w:ascii="微软雅黑" w:hAnsi="微软雅黑" w:eastAsia="微软雅黑" w:cs="微软雅黑"/>
                <w:b/>
                <w:i w:val="0"/>
                <w:caps w:val="0"/>
                <w:color w:val="333333"/>
                <w:spacing w:val="0"/>
                <w:sz w:val="24"/>
                <w:szCs w:val="24"/>
              </w:rPr>
              <w:t>人才类型</w:t>
            </w:r>
          </w:p>
        </w:tc>
        <w:tc>
          <w:tcPr>
            <w:tcW w:w="2281" w:type="dxa"/>
            <w:vMerge w:val="restart"/>
            <w:tcBorders>
              <w:top w:val="single" w:color="000000" w:sz="6" w:space="0"/>
              <w:left w:val="single" w:color="000000" w:sz="6" w:space="0"/>
              <w:bottom w:val="single" w:color="000000" w:sz="6" w:space="0"/>
              <w:right w:val="single" w:color="000000" w:sz="6" w:space="0"/>
            </w:tcBorders>
            <w:shd w:val="clear" w:color="auto" w:fill="DCE6F2" w:themeFill="accent1" w:themeFillTint="32"/>
            <w:tcMar>
              <w:top w:w="30" w:type="dxa"/>
              <w:left w:w="45" w:type="dxa"/>
              <w:bottom w:w="30" w:type="dxa"/>
              <w:right w:w="45" w:type="dxa"/>
            </w:tcMar>
            <w:vAlign w:val="center"/>
          </w:tcPr>
          <w:p>
            <w:pPr>
              <w:pStyle w:val="6"/>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504" w:lineRule="atLeast"/>
              <w:ind w:left="0" w:right="0" w:firstLine="0"/>
              <w:jc w:val="center"/>
              <w:textAlignment w:val="auto"/>
              <w:rPr>
                <w:sz w:val="24"/>
                <w:szCs w:val="24"/>
              </w:rPr>
            </w:pPr>
            <w:r>
              <w:rPr>
                <w:rStyle w:val="10"/>
                <w:rFonts w:hint="eastAsia" w:ascii="微软雅黑" w:hAnsi="微软雅黑" w:eastAsia="微软雅黑" w:cs="微软雅黑"/>
                <w:b/>
                <w:i w:val="0"/>
                <w:caps w:val="0"/>
                <w:color w:val="333333"/>
                <w:spacing w:val="0"/>
                <w:sz w:val="24"/>
                <w:szCs w:val="24"/>
              </w:rPr>
              <w:t>安家补助及购房补贴（含宁波市提供）</w:t>
            </w:r>
          </w:p>
        </w:tc>
        <w:tc>
          <w:tcPr>
            <w:tcW w:w="1489" w:type="dxa"/>
            <w:tcBorders>
              <w:top w:val="single" w:color="000000" w:sz="6" w:space="0"/>
              <w:left w:val="single" w:color="000000" w:sz="6" w:space="0"/>
              <w:bottom w:val="single" w:color="000000" w:sz="6" w:space="0"/>
              <w:right w:val="single" w:color="000000" w:sz="6" w:space="0"/>
            </w:tcBorders>
            <w:shd w:val="clear" w:color="auto" w:fill="DCE6F2" w:themeFill="accent1" w:themeFillTint="32"/>
            <w:tcMar>
              <w:top w:w="30" w:type="dxa"/>
              <w:left w:w="45" w:type="dxa"/>
              <w:bottom w:w="30" w:type="dxa"/>
              <w:right w:w="45" w:type="dxa"/>
            </w:tcMar>
            <w:vAlign w:val="center"/>
          </w:tcPr>
          <w:p>
            <w:pPr>
              <w:pStyle w:val="6"/>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504" w:lineRule="atLeast"/>
              <w:ind w:left="0" w:right="0" w:firstLine="0"/>
              <w:jc w:val="center"/>
              <w:textAlignment w:val="auto"/>
              <w:rPr>
                <w:sz w:val="24"/>
                <w:szCs w:val="24"/>
              </w:rPr>
            </w:pPr>
            <w:r>
              <w:rPr>
                <w:rStyle w:val="10"/>
                <w:rFonts w:hint="eastAsia" w:ascii="微软雅黑" w:hAnsi="微软雅黑" w:eastAsia="微软雅黑" w:cs="微软雅黑"/>
                <w:b/>
                <w:i w:val="0"/>
                <w:caps w:val="0"/>
                <w:color w:val="333333"/>
                <w:spacing w:val="0"/>
                <w:sz w:val="24"/>
                <w:szCs w:val="24"/>
              </w:rPr>
              <w:t>科研启动费</w:t>
            </w:r>
          </w:p>
        </w:tc>
        <w:tc>
          <w:tcPr>
            <w:tcW w:w="1489" w:type="dxa"/>
            <w:vMerge w:val="restart"/>
            <w:tcBorders>
              <w:top w:val="single" w:color="000000" w:sz="6" w:space="0"/>
              <w:left w:val="single" w:color="000000" w:sz="6" w:space="0"/>
              <w:right w:val="single" w:color="000000" w:sz="6" w:space="0"/>
            </w:tcBorders>
            <w:shd w:val="clear" w:color="auto" w:fill="DCE6F2" w:themeFill="accent1" w:themeFillTint="32"/>
            <w:tcMar>
              <w:top w:w="30" w:type="dxa"/>
              <w:left w:w="45" w:type="dxa"/>
              <w:bottom w:w="30" w:type="dxa"/>
              <w:right w:w="45" w:type="dxa"/>
            </w:tcMar>
            <w:vAlign w:val="center"/>
          </w:tcPr>
          <w:p>
            <w:pPr>
              <w:pStyle w:val="6"/>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504" w:lineRule="atLeast"/>
              <w:ind w:left="0" w:right="0" w:firstLine="0"/>
              <w:jc w:val="center"/>
              <w:textAlignment w:val="auto"/>
              <w:rPr>
                <w:rStyle w:val="10"/>
                <w:rFonts w:hint="eastAsia" w:ascii="微软雅黑" w:hAnsi="微软雅黑" w:eastAsia="微软雅黑" w:cs="微软雅黑"/>
                <w:b/>
                <w:i w:val="0"/>
                <w:caps w:val="0"/>
                <w:color w:val="333333"/>
                <w:spacing w:val="0"/>
                <w:sz w:val="24"/>
                <w:szCs w:val="24"/>
                <w:lang w:val="en-US" w:eastAsia="zh-CN"/>
              </w:rPr>
            </w:pPr>
            <w:r>
              <w:rPr>
                <w:rStyle w:val="10"/>
                <w:rFonts w:hint="eastAsia" w:ascii="微软雅黑" w:hAnsi="微软雅黑" w:eastAsia="微软雅黑" w:cs="微软雅黑"/>
                <w:b/>
                <w:i w:val="0"/>
                <w:caps w:val="0"/>
                <w:color w:val="333333"/>
                <w:spacing w:val="0"/>
                <w:sz w:val="24"/>
                <w:szCs w:val="24"/>
                <w:lang w:val="en-US" w:eastAsia="zh-CN"/>
              </w:rPr>
              <w:t>薪酬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05" w:hRule="atLeast"/>
          <w:jc w:val="center"/>
        </w:trPr>
        <w:tc>
          <w:tcPr>
            <w:tcW w:w="3530" w:type="dxa"/>
            <w:gridSpan w:val="2"/>
            <w:vMerge w:val="continue"/>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pageBreakBefore w:val="0"/>
              <w:kinsoku/>
              <w:overflowPunct/>
              <w:topLinePunct w:val="0"/>
              <w:autoSpaceDE/>
              <w:autoSpaceDN/>
              <w:bidi w:val="0"/>
              <w:adjustRightInd w:val="0"/>
              <w:snapToGrid w:val="0"/>
              <w:jc w:val="center"/>
              <w:textAlignment w:val="auto"/>
              <w:rPr>
                <w:rFonts w:hint="eastAsia" w:ascii="微软雅黑" w:hAnsi="微软雅黑" w:eastAsia="微软雅黑" w:cs="微软雅黑"/>
                <w:i w:val="0"/>
                <w:caps w:val="0"/>
                <w:color w:val="333333"/>
                <w:spacing w:val="0"/>
                <w:sz w:val="24"/>
                <w:szCs w:val="24"/>
              </w:rPr>
            </w:pPr>
          </w:p>
        </w:tc>
        <w:tc>
          <w:tcPr>
            <w:tcW w:w="2281" w:type="dxa"/>
            <w:vMerge w:val="continue"/>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pageBreakBefore w:val="0"/>
              <w:kinsoku/>
              <w:overflowPunct/>
              <w:topLinePunct w:val="0"/>
              <w:autoSpaceDE/>
              <w:autoSpaceDN/>
              <w:bidi w:val="0"/>
              <w:adjustRightInd w:val="0"/>
              <w:snapToGrid w:val="0"/>
              <w:jc w:val="center"/>
              <w:textAlignment w:val="auto"/>
              <w:rPr>
                <w:rFonts w:hint="eastAsia" w:ascii="微软雅黑" w:hAnsi="微软雅黑" w:eastAsia="微软雅黑" w:cs="微软雅黑"/>
                <w:i w:val="0"/>
                <w:caps w:val="0"/>
                <w:color w:val="333333"/>
                <w:spacing w:val="0"/>
                <w:sz w:val="24"/>
                <w:szCs w:val="24"/>
              </w:rPr>
            </w:pPr>
          </w:p>
        </w:tc>
        <w:tc>
          <w:tcPr>
            <w:tcW w:w="1489"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504" w:lineRule="atLeast"/>
              <w:ind w:left="0" w:right="0" w:firstLine="0"/>
              <w:jc w:val="center"/>
              <w:textAlignment w:val="auto"/>
              <w:rPr>
                <w:sz w:val="24"/>
                <w:szCs w:val="24"/>
              </w:rPr>
            </w:pPr>
            <w:r>
              <w:rPr>
                <w:rStyle w:val="10"/>
                <w:rFonts w:hint="eastAsia" w:ascii="微软雅黑" w:hAnsi="微软雅黑" w:eastAsia="微软雅黑" w:cs="微软雅黑"/>
                <w:b/>
                <w:i w:val="0"/>
                <w:caps w:val="0"/>
                <w:color w:val="333333"/>
                <w:spacing w:val="0"/>
                <w:sz w:val="24"/>
                <w:szCs w:val="24"/>
              </w:rPr>
              <w:t>人文社科</w:t>
            </w:r>
          </w:p>
        </w:tc>
        <w:tc>
          <w:tcPr>
            <w:tcW w:w="1489" w:type="dxa"/>
            <w:vMerge w:val="continue"/>
            <w:tcBorders>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504" w:lineRule="atLeast"/>
              <w:ind w:left="0" w:right="0" w:firstLine="0"/>
              <w:jc w:val="center"/>
              <w:textAlignment w:val="auto"/>
              <w:rPr>
                <w:rStyle w:val="10"/>
                <w:rFonts w:hint="eastAsia" w:ascii="微软雅黑" w:hAnsi="微软雅黑" w:eastAsia="微软雅黑" w:cs="微软雅黑"/>
                <w:b/>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1983"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宋体" w:eastAsia="仿宋_GB2312" w:cs="宋体"/>
                <w:b w:val="0"/>
                <w:bCs/>
                <w:color w:val="000000"/>
                <w:kern w:val="0"/>
                <w:sz w:val="24"/>
                <w:szCs w:val="24"/>
              </w:rPr>
            </w:pPr>
            <w:r>
              <w:rPr>
                <w:rFonts w:hint="eastAsia" w:ascii="仿宋_GB2312" w:hAnsi="宋体" w:eastAsia="仿宋_GB2312" w:cs="宋体"/>
                <w:b w:val="0"/>
                <w:bCs/>
                <w:color w:val="000000"/>
                <w:kern w:val="0"/>
                <w:sz w:val="24"/>
                <w:szCs w:val="24"/>
              </w:rPr>
              <w:t>顶尖人才</w:t>
            </w:r>
          </w:p>
        </w:tc>
        <w:tc>
          <w:tcPr>
            <w:tcW w:w="1547"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宋体" w:eastAsia="仿宋_GB2312" w:cs="宋体"/>
                <w:b w:val="0"/>
                <w:bCs/>
                <w:color w:val="000000"/>
                <w:kern w:val="0"/>
                <w:sz w:val="24"/>
                <w:szCs w:val="24"/>
              </w:rPr>
            </w:pPr>
            <w:r>
              <w:rPr>
                <w:rFonts w:hint="eastAsia" w:ascii="仿宋_GB2312" w:hAnsi="宋体" w:eastAsia="仿宋_GB2312" w:cs="宋体"/>
                <w:b w:val="0"/>
                <w:bCs/>
                <w:color w:val="000000"/>
                <w:kern w:val="0"/>
                <w:sz w:val="24"/>
                <w:szCs w:val="24"/>
                <w:lang w:val="en-US" w:eastAsia="zh-CN"/>
              </w:rPr>
              <w:t>A</w:t>
            </w:r>
            <w:r>
              <w:rPr>
                <w:rFonts w:hint="eastAsia" w:ascii="仿宋_GB2312" w:hAnsi="宋体" w:eastAsia="仿宋_GB2312" w:cs="宋体"/>
                <w:b w:val="0"/>
                <w:bCs/>
                <w:color w:val="000000"/>
                <w:kern w:val="0"/>
                <w:sz w:val="24"/>
                <w:szCs w:val="24"/>
              </w:rPr>
              <w:t>类</w:t>
            </w:r>
          </w:p>
        </w:tc>
        <w:tc>
          <w:tcPr>
            <w:tcW w:w="2281"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宋体" w:eastAsia="仿宋_GB2312" w:cs="宋体"/>
                <w:b w:val="0"/>
                <w:bCs/>
                <w:color w:val="000000"/>
                <w:kern w:val="0"/>
                <w:sz w:val="24"/>
                <w:szCs w:val="24"/>
              </w:rPr>
            </w:pPr>
            <w:r>
              <w:rPr>
                <w:rFonts w:hint="eastAsia" w:ascii="仿宋_GB2312" w:hAnsi="宋体" w:eastAsia="仿宋_GB2312" w:cs="宋体"/>
                <w:b w:val="0"/>
                <w:bCs/>
                <w:color w:val="000000"/>
                <w:kern w:val="0"/>
                <w:sz w:val="24"/>
                <w:szCs w:val="24"/>
                <w:lang w:val="en-US" w:eastAsia="zh-CN"/>
              </w:rPr>
              <w:t>不低于10</w:t>
            </w:r>
            <w:r>
              <w:rPr>
                <w:rFonts w:hint="eastAsia" w:ascii="仿宋_GB2312" w:hAnsi="宋体" w:eastAsia="仿宋_GB2312" w:cs="宋体"/>
                <w:b w:val="0"/>
                <w:bCs/>
                <w:color w:val="000000"/>
                <w:kern w:val="0"/>
                <w:sz w:val="24"/>
                <w:szCs w:val="24"/>
              </w:rPr>
              <w:t>00万</w:t>
            </w:r>
          </w:p>
        </w:tc>
        <w:tc>
          <w:tcPr>
            <w:tcW w:w="1489"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宋体" w:eastAsia="仿宋_GB2312" w:cs="宋体"/>
                <w:b w:val="0"/>
                <w:bCs/>
                <w:color w:val="000000"/>
                <w:kern w:val="0"/>
                <w:sz w:val="24"/>
                <w:szCs w:val="24"/>
              </w:rPr>
            </w:pPr>
            <w:r>
              <w:rPr>
                <w:rFonts w:hint="eastAsia" w:ascii="仿宋_GB2312" w:hAnsi="宋体" w:eastAsia="仿宋_GB2312" w:cs="宋体"/>
                <w:b w:val="0"/>
                <w:bCs/>
                <w:color w:val="000000"/>
                <w:kern w:val="0"/>
                <w:sz w:val="24"/>
                <w:szCs w:val="24"/>
              </w:rPr>
              <w:t>面议</w:t>
            </w:r>
          </w:p>
        </w:tc>
        <w:tc>
          <w:tcPr>
            <w:tcW w:w="1489" w:type="dxa"/>
            <w:vMerge w:val="restart"/>
            <w:tcBorders>
              <w:top w:val="single" w:color="000000" w:sz="6" w:space="0"/>
              <w:left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仿宋_GB2312" w:hAnsi="宋体" w:eastAsia="仿宋_GB2312" w:cs="宋体"/>
                <w:b w:val="0"/>
                <w:bCs/>
                <w:color w:val="000000"/>
                <w:kern w:val="0"/>
                <w:sz w:val="24"/>
                <w:szCs w:val="24"/>
                <w:lang w:val="en-US" w:eastAsia="zh-CN"/>
              </w:rPr>
            </w:pPr>
            <w:r>
              <w:rPr>
                <w:rFonts w:hint="eastAsia" w:ascii="仿宋_GB2312" w:hAnsi="宋体" w:eastAsia="仿宋_GB2312" w:cs="宋体"/>
                <w:b w:val="0"/>
                <w:bCs/>
                <w:color w:val="000000"/>
                <w:kern w:val="0"/>
                <w:sz w:val="24"/>
                <w:szCs w:val="24"/>
                <w:lang w:val="en-US" w:eastAsia="zh-CN"/>
              </w:rPr>
              <w:t>年薪制面议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95" w:hRule="atLeast"/>
          <w:jc w:val="center"/>
        </w:trPr>
        <w:tc>
          <w:tcPr>
            <w:tcW w:w="1983"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仿宋_GB2312" w:hAnsi="宋体" w:eastAsia="仿宋_GB2312" w:cs="宋体"/>
                <w:b w:val="0"/>
                <w:bCs/>
                <w:color w:val="000000"/>
                <w:kern w:val="0"/>
                <w:sz w:val="24"/>
                <w:szCs w:val="24"/>
                <w:lang w:val="en-US" w:eastAsia="zh-CN"/>
              </w:rPr>
            </w:pPr>
            <w:r>
              <w:rPr>
                <w:rFonts w:hint="eastAsia" w:ascii="仿宋_GB2312" w:hAnsi="宋体" w:eastAsia="仿宋_GB2312" w:cs="宋体"/>
                <w:b w:val="0"/>
                <w:bCs/>
                <w:color w:val="000000"/>
                <w:kern w:val="0"/>
                <w:sz w:val="24"/>
                <w:szCs w:val="24"/>
                <w:lang w:val="en-US" w:eastAsia="zh-CN"/>
              </w:rPr>
              <w:t>特优人才</w:t>
            </w:r>
          </w:p>
        </w:tc>
        <w:tc>
          <w:tcPr>
            <w:tcW w:w="1547"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仿宋_GB2312" w:hAnsi="宋体" w:eastAsia="仿宋_GB2312" w:cs="宋体"/>
                <w:b w:val="0"/>
                <w:bCs/>
                <w:color w:val="000000"/>
                <w:kern w:val="0"/>
                <w:sz w:val="24"/>
                <w:szCs w:val="24"/>
                <w:lang w:val="en-US" w:eastAsia="zh-CN"/>
              </w:rPr>
            </w:pPr>
            <w:r>
              <w:rPr>
                <w:rFonts w:hint="eastAsia" w:ascii="仿宋_GB2312" w:hAnsi="宋体" w:eastAsia="仿宋_GB2312" w:cs="宋体"/>
                <w:b w:val="0"/>
                <w:bCs/>
                <w:color w:val="000000"/>
                <w:kern w:val="0"/>
                <w:sz w:val="24"/>
                <w:szCs w:val="24"/>
                <w:lang w:val="en-US" w:eastAsia="zh-CN"/>
              </w:rPr>
              <w:t>B类</w:t>
            </w:r>
          </w:p>
        </w:tc>
        <w:tc>
          <w:tcPr>
            <w:tcW w:w="2281"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仿宋_GB2312" w:hAnsi="宋体" w:eastAsia="仿宋_GB2312" w:cs="宋体"/>
                <w:b w:val="0"/>
                <w:bCs/>
                <w:color w:val="000000"/>
                <w:kern w:val="0"/>
                <w:sz w:val="24"/>
                <w:szCs w:val="24"/>
                <w:lang w:val="en-US" w:eastAsia="zh-CN"/>
              </w:rPr>
            </w:pPr>
            <w:r>
              <w:rPr>
                <w:rFonts w:hint="eastAsia" w:ascii="仿宋_GB2312" w:hAnsi="宋体" w:eastAsia="仿宋_GB2312" w:cs="宋体"/>
                <w:b w:val="0"/>
                <w:bCs/>
                <w:color w:val="000000"/>
                <w:kern w:val="0"/>
                <w:sz w:val="24"/>
                <w:szCs w:val="24"/>
                <w:lang w:val="en-US" w:eastAsia="zh-CN"/>
              </w:rPr>
              <w:t>不低于360万</w:t>
            </w:r>
          </w:p>
        </w:tc>
        <w:tc>
          <w:tcPr>
            <w:tcW w:w="1489"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仿宋_GB2312" w:hAnsi="宋体" w:eastAsia="仿宋_GB2312" w:cs="宋体"/>
                <w:b w:val="0"/>
                <w:bCs/>
                <w:color w:val="000000"/>
                <w:kern w:val="0"/>
                <w:sz w:val="24"/>
                <w:szCs w:val="24"/>
                <w:lang w:val="en-US" w:eastAsia="zh-CN"/>
              </w:rPr>
            </w:pPr>
            <w:r>
              <w:rPr>
                <w:rFonts w:hint="eastAsia" w:ascii="仿宋_GB2312" w:hAnsi="宋体" w:eastAsia="仿宋_GB2312" w:cs="宋体"/>
                <w:b w:val="0"/>
                <w:bCs/>
                <w:color w:val="000000"/>
                <w:kern w:val="0"/>
                <w:sz w:val="24"/>
                <w:szCs w:val="24"/>
              </w:rPr>
              <w:t>≥</w:t>
            </w:r>
            <w:r>
              <w:rPr>
                <w:rFonts w:hint="eastAsia" w:ascii="仿宋_GB2312" w:hAnsi="宋体" w:eastAsia="仿宋_GB2312" w:cs="宋体"/>
                <w:b w:val="0"/>
                <w:bCs/>
                <w:color w:val="000000"/>
                <w:kern w:val="0"/>
                <w:sz w:val="24"/>
                <w:szCs w:val="24"/>
                <w:lang w:val="en-US" w:eastAsia="zh-CN"/>
              </w:rPr>
              <w:t>60</w:t>
            </w:r>
          </w:p>
        </w:tc>
        <w:tc>
          <w:tcPr>
            <w:tcW w:w="1489" w:type="dxa"/>
            <w:vMerge w:val="continue"/>
            <w:tcBorders>
              <w:left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宋体" w:eastAsia="仿宋_GB2312" w:cs="宋体"/>
                <w:b w:val="0"/>
                <w:bCs/>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95" w:hRule="atLeast"/>
          <w:jc w:val="center"/>
        </w:trPr>
        <w:tc>
          <w:tcPr>
            <w:tcW w:w="1983"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宋体" w:eastAsia="仿宋_GB2312" w:cs="宋体"/>
                <w:b w:val="0"/>
                <w:bCs/>
                <w:color w:val="000000"/>
                <w:kern w:val="0"/>
                <w:sz w:val="24"/>
                <w:szCs w:val="24"/>
              </w:rPr>
            </w:pPr>
            <w:r>
              <w:rPr>
                <w:rFonts w:hint="eastAsia" w:ascii="仿宋_GB2312" w:hAnsi="宋体" w:eastAsia="仿宋_GB2312" w:cs="宋体"/>
                <w:b w:val="0"/>
                <w:bCs/>
                <w:color w:val="000000"/>
                <w:kern w:val="0"/>
                <w:sz w:val="24"/>
                <w:szCs w:val="24"/>
              </w:rPr>
              <w:t>领军人才</w:t>
            </w:r>
          </w:p>
        </w:tc>
        <w:tc>
          <w:tcPr>
            <w:tcW w:w="1547"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仿宋_GB2312" w:hAnsi="宋体" w:eastAsia="仿宋_GB2312" w:cs="宋体"/>
                <w:b w:val="0"/>
                <w:bCs/>
                <w:color w:val="000000"/>
                <w:kern w:val="0"/>
                <w:sz w:val="24"/>
                <w:szCs w:val="24"/>
                <w:lang w:val="en-US" w:eastAsia="zh-CN"/>
              </w:rPr>
            </w:pPr>
            <w:r>
              <w:rPr>
                <w:rFonts w:hint="eastAsia" w:ascii="仿宋_GB2312" w:hAnsi="宋体" w:eastAsia="仿宋_GB2312" w:cs="宋体"/>
                <w:b w:val="0"/>
                <w:bCs/>
                <w:color w:val="000000"/>
                <w:kern w:val="0"/>
                <w:sz w:val="24"/>
                <w:szCs w:val="24"/>
                <w:lang w:val="en-US" w:eastAsia="zh-CN"/>
              </w:rPr>
              <w:t>C类</w:t>
            </w:r>
          </w:p>
        </w:tc>
        <w:tc>
          <w:tcPr>
            <w:tcW w:w="2281"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宋体" w:eastAsia="仿宋_GB2312" w:cs="宋体"/>
                <w:b w:val="0"/>
                <w:bCs/>
                <w:color w:val="000000"/>
                <w:kern w:val="0"/>
                <w:sz w:val="24"/>
                <w:szCs w:val="24"/>
              </w:rPr>
            </w:pPr>
            <w:r>
              <w:rPr>
                <w:rFonts w:hint="eastAsia" w:ascii="仿宋_GB2312" w:hAnsi="宋体" w:eastAsia="仿宋_GB2312" w:cs="宋体"/>
                <w:b w:val="0"/>
                <w:bCs/>
                <w:color w:val="000000"/>
                <w:kern w:val="0"/>
                <w:sz w:val="24"/>
                <w:szCs w:val="24"/>
                <w:lang w:val="en-US" w:eastAsia="zh-CN"/>
              </w:rPr>
              <w:t>不低于</w:t>
            </w:r>
            <w:r>
              <w:rPr>
                <w:rFonts w:hint="eastAsia" w:ascii="仿宋_GB2312" w:hAnsi="宋体" w:eastAsia="仿宋_GB2312" w:cs="宋体"/>
                <w:b w:val="0"/>
                <w:bCs/>
                <w:color w:val="000000"/>
                <w:kern w:val="0"/>
                <w:sz w:val="24"/>
                <w:szCs w:val="24"/>
              </w:rPr>
              <w:t>240万</w:t>
            </w:r>
          </w:p>
        </w:tc>
        <w:tc>
          <w:tcPr>
            <w:tcW w:w="1489"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宋体" w:eastAsia="仿宋_GB2312" w:cs="宋体"/>
                <w:b w:val="0"/>
                <w:bCs/>
                <w:color w:val="000000"/>
                <w:kern w:val="0"/>
                <w:sz w:val="24"/>
                <w:szCs w:val="24"/>
              </w:rPr>
            </w:pPr>
            <w:r>
              <w:rPr>
                <w:rFonts w:hint="eastAsia" w:ascii="仿宋_GB2312" w:hAnsi="宋体" w:eastAsia="仿宋_GB2312" w:cs="宋体"/>
                <w:b w:val="0"/>
                <w:bCs/>
                <w:color w:val="000000"/>
                <w:kern w:val="0"/>
                <w:sz w:val="24"/>
                <w:szCs w:val="24"/>
              </w:rPr>
              <w:t>≥40</w:t>
            </w:r>
          </w:p>
        </w:tc>
        <w:tc>
          <w:tcPr>
            <w:tcW w:w="1489" w:type="dxa"/>
            <w:vMerge w:val="continue"/>
            <w:tcBorders>
              <w:left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宋体" w:eastAsia="仿宋_GB2312" w:cs="宋体"/>
                <w:b w:val="0"/>
                <w:bCs/>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95" w:hRule="atLeast"/>
          <w:jc w:val="center"/>
        </w:trPr>
        <w:tc>
          <w:tcPr>
            <w:tcW w:w="1983"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宋体" w:eastAsia="仿宋_GB2312" w:cs="宋体"/>
                <w:b w:val="0"/>
                <w:bCs/>
                <w:color w:val="000000"/>
                <w:kern w:val="0"/>
                <w:sz w:val="24"/>
                <w:szCs w:val="24"/>
                <w:lang w:val="en-US" w:eastAsia="zh-CN"/>
              </w:rPr>
            </w:pPr>
            <w:r>
              <w:rPr>
                <w:rFonts w:hint="eastAsia" w:ascii="仿宋_GB2312" w:hAnsi="宋体" w:eastAsia="仿宋_GB2312" w:cs="宋体"/>
                <w:b w:val="0"/>
                <w:bCs/>
                <w:color w:val="000000"/>
                <w:kern w:val="0"/>
                <w:sz w:val="24"/>
                <w:szCs w:val="24"/>
                <w:lang w:val="en-US" w:eastAsia="zh-CN"/>
              </w:rPr>
              <w:t>拔尖人才</w:t>
            </w:r>
          </w:p>
        </w:tc>
        <w:tc>
          <w:tcPr>
            <w:tcW w:w="1547"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宋体" w:eastAsia="仿宋_GB2312" w:cs="宋体"/>
                <w:b w:val="0"/>
                <w:bCs/>
                <w:color w:val="000000"/>
                <w:kern w:val="0"/>
                <w:sz w:val="24"/>
                <w:szCs w:val="24"/>
              </w:rPr>
            </w:pPr>
            <w:r>
              <w:rPr>
                <w:rFonts w:hint="eastAsia" w:ascii="仿宋_GB2312" w:hAnsi="宋体" w:eastAsia="仿宋_GB2312" w:cs="宋体"/>
                <w:b w:val="0"/>
                <w:bCs/>
                <w:color w:val="000000"/>
                <w:kern w:val="0"/>
                <w:sz w:val="24"/>
                <w:szCs w:val="24"/>
                <w:lang w:val="en-US" w:eastAsia="zh-CN"/>
              </w:rPr>
              <w:t>D</w:t>
            </w:r>
            <w:r>
              <w:rPr>
                <w:rFonts w:hint="eastAsia" w:ascii="仿宋_GB2312" w:hAnsi="宋体" w:eastAsia="仿宋_GB2312" w:cs="宋体"/>
                <w:b w:val="0"/>
                <w:bCs/>
                <w:color w:val="000000"/>
                <w:kern w:val="0"/>
                <w:sz w:val="24"/>
                <w:szCs w:val="24"/>
              </w:rPr>
              <w:t>类</w:t>
            </w:r>
          </w:p>
        </w:tc>
        <w:tc>
          <w:tcPr>
            <w:tcW w:w="2281"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宋体" w:eastAsia="仿宋_GB2312" w:cs="宋体"/>
                <w:b w:val="0"/>
                <w:bCs/>
                <w:color w:val="000000"/>
                <w:kern w:val="0"/>
                <w:sz w:val="24"/>
                <w:szCs w:val="24"/>
              </w:rPr>
            </w:pPr>
            <w:r>
              <w:rPr>
                <w:rFonts w:hint="eastAsia" w:ascii="仿宋_GB2312" w:hAnsi="宋体" w:eastAsia="仿宋_GB2312" w:cs="宋体"/>
                <w:b w:val="0"/>
                <w:bCs/>
                <w:color w:val="000000"/>
                <w:kern w:val="0"/>
                <w:sz w:val="24"/>
                <w:szCs w:val="24"/>
                <w:lang w:val="en-US" w:eastAsia="zh-CN"/>
              </w:rPr>
              <w:t>不低于</w:t>
            </w:r>
            <w:r>
              <w:rPr>
                <w:rFonts w:hint="eastAsia" w:ascii="仿宋_GB2312" w:hAnsi="宋体" w:eastAsia="仿宋_GB2312" w:cs="宋体"/>
                <w:b w:val="0"/>
                <w:bCs/>
                <w:color w:val="000000"/>
                <w:kern w:val="0"/>
                <w:sz w:val="24"/>
                <w:szCs w:val="24"/>
              </w:rPr>
              <w:t>155万</w:t>
            </w:r>
          </w:p>
        </w:tc>
        <w:tc>
          <w:tcPr>
            <w:tcW w:w="1489"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宋体" w:eastAsia="仿宋_GB2312" w:cs="宋体"/>
                <w:b w:val="0"/>
                <w:bCs/>
                <w:color w:val="000000"/>
                <w:kern w:val="0"/>
                <w:sz w:val="24"/>
                <w:szCs w:val="24"/>
              </w:rPr>
            </w:pPr>
            <w:r>
              <w:rPr>
                <w:rFonts w:hint="eastAsia" w:ascii="仿宋_GB2312" w:hAnsi="宋体" w:eastAsia="仿宋_GB2312" w:cs="宋体"/>
                <w:b w:val="0"/>
                <w:bCs/>
                <w:color w:val="000000"/>
                <w:kern w:val="0"/>
                <w:sz w:val="24"/>
                <w:szCs w:val="24"/>
              </w:rPr>
              <w:t>≥20</w:t>
            </w:r>
          </w:p>
        </w:tc>
        <w:tc>
          <w:tcPr>
            <w:tcW w:w="1489" w:type="dxa"/>
            <w:vMerge w:val="continue"/>
            <w:tcBorders>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宋体" w:eastAsia="仿宋_GB2312" w:cs="宋体"/>
                <w:b w:val="0"/>
                <w:bCs/>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95" w:hRule="atLeast"/>
          <w:jc w:val="center"/>
        </w:trPr>
        <w:tc>
          <w:tcPr>
            <w:tcW w:w="1983" w:type="dxa"/>
            <w:vMerge w:val="restart"/>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仿宋_GB2312" w:hAnsi="宋体" w:eastAsia="仿宋_GB2312" w:cs="宋体"/>
                <w:b w:val="0"/>
                <w:bCs/>
                <w:color w:val="000000"/>
                <w:kern w:val="0"/>
                <w:sz w:val="24"/>
                <w:szCs w:val="24"/>
                <w:lang w:val="en-US" w:eastAsia="zh-CN"/>
              </w:rPr>
            </w:pPr>
            <w:r>
              <w:rPr>
                <w:rFonts w:hint="eastAsia" w:ascii="仿宋_GB2312" w:hAnsi="宋体" w:eastAsia="仿宋_GB2312" w:cs="宋体"/>
                <w:b w:val="0"/>
                <w:bCs/>
                <w:color w:val="000000"/>
                <w:kern w:val="0"/>
                <w:sz w:val="24"/>
                <w:szCs w:val="24"/>
                <w:lang w:val="en-US" w:eastAsia="zh-CN"/>
              </w:rPr>
              <w:t>高级人才</w:t>
            </w:r>
          </w:p>
        </w:tc>
        <w:tc>
          <w:tcPr>
            <w:tcW w:w="1547"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宋体" w:eastAsia="仿宋_GB2312" w:cs="宋体"/>
                <w:b w:val="0"/>
                <w:bCs/>
                <w:color w:val="000000"/>
                <w:kern w:val="0"/>
                <w:sz w:val="24"/>
                <w:szCs w:val="24"/>
              </w:rPr>
            </w:pPr>
            <w:r>
              <w:rPr>
                <w:rFonts w:hint="eastAsia" w:ascii="仿宋_GB2312" w:hAnsi="宋体" w:eastAsia="仿宋_GB2312" w:cs="宋体"/>
                <w:b w:val="0"/>
                <w:bCs/>
                <w:color w:val="000000"/>
                <w:kern w:val="0"/>
                <w:sz w:val="24"/>
                <w:szCs w:val="24"/>
                <w:lang w:val="en-US" w:eastAsia="zh-CN"/>
              </w:rPr>
              <w:t>E1</w:t>
            </w:r>
            <w:r>
              <w:rPr>
                <w:rFonts w:hint="eastAsia" w:ascii="仿宋_GB2312" w:hAnsi="宋体" w:eastAsia="仿宋_GB2312" w:cs="宋体"/>
                <w:b w:val="0"/>
                <w:bCs/>
                <w:color w:val="000000"/>
                <w:kern w:val="0"/>
                <w:sz w:val="24"/>
                <w:szCs w:val="24"/>
              </w:rPr>
              <w:t>类</w:t>
            </w:r>
          </w:p>
        </w:tc>
        <w:tc>
          <w:tcPr>
            <w:tcW w:w="2281"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宋体" w:eastAsia="仿宋_GB2312" w:cs="宋体"/>
                <w:b w:val="0"/>
                <w:bCs/>
                <w:color w:val="000000"/>
                <w:kern w:val="0"/>
                <w:sz w:val="24"/>
                <w:szCs w:val="24"/>
              </w:rPr>
            </w:pPr>
            <w:r>
              <w:rPr>
                <w:rFonts w:hint="eastAsia" w:ascii="仿宋_GB2312" w:hAnsi="宋体" w:eastAsia="仿宋_GB2312" w:cs="宋体"/>
                <w:b w:val="0"/>
                <w:bCs/>
                <w:color w:val="000000"/>
                <w:kern w:val="0"/>
                <w:sz w:val="24"/>
                <w:szCs w:val="24"/>
                <w:lang w:val="en-US" w:eastAsia="zh-CN"/>
              </w:rPr>
              <w:t>不低于</w:t>
            </w:r>
            <w:r>
              <w:rPr>
                <w:rFonts w:hint="eastAsia" w:ascii="仿宋_GB2312" w:hAnsi="宋体" w:eastAsia="仿宋_GB2312" w:cs="宋体"/>
                <w:b w:val="0"/>
                <w:bCs/>
                <w:color w:val="000000"/>
                <w:kern w:val="0"/>
                <w:sz w:val="24"/>
                <w:szCs w:val="24"/>
              </w:rPr>
              <w:t>115万</w:t>
            </w:r>
          </w:p>
        </w:tc>
        <w:tc>
          <w:tcPr>
            <w:tcW w:w="1489"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宋体" w:eastAsia="仿宋_GB2312" w:cs="宋体"/>
                <w:b w:val="0"/>
                <w:bCs/>
                <w:color w:val="000000"/>
                <w:kern w:val="0"/>
                <w:sz w:val="24"/>
                <w:szCs w:val="24"/>
              </w:rPr>
            </w:pPr>
            <w:r>
              <w:rPr>
                <w:rFonts w:hint="eastAsia" w:ascii="仿宋_GB2312" w:hAnsi="宋体" w:eastAsia="仿宋_GB2312" w:cs="宋体"/>
                <w:b w:val="0"/>
                <w:bCs/>
                <w:color w:val="000000"/>
                <w:kern w:val="0"/>
                <w:sz w:val="24"/>
                <w:szCs w:val="24"/>
              </w:rPr>
              <w:t>15万</w:t>
            </w:r>
          </w:p>
        </w:tc>
        <w:tc>
          <w:tcPr>
            <w:tcW w:w="1489" w:type="dxa"/>
            <w:vMerge w:val="restart"/>
            <w:tcBorders>
              <w:top w:val="single" w:color="000000" w:sz="6" w:space="0"/>
              <w:left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仿宋_GB2312" w:hAnsi="宋体" w:eastAsia="仿宋_GB2312" w:cs="宋体"/>
                <w:b w:val="0"/>
                <w:bCs/>
                <w:color w:val="000000"/>
                <w:kern w:val="0"/>
                <w:sz w:val="24"/>
                <w:szCs w:val="24"/>
                <w:lang w:val="en-US" w:eastAsia="zh-CN"/>
              </w:rPr>
            </w:pPr>
            <w:r>
              <w:rPr>
                <w:rFonts w:hint="eastAsia" w:ascii="仿宋_GB2312" w:hAnsi="宋体" w:eastAsia="仿宋_GB2312" w:cs="宋体"/>
                <w:b w:val="0"/>
                <w:bCs/>
                <w:color w:val="000000"/>
                <w:kern w:val="0"/>
                <w:sz w:val="24"/>
                <w:szCs w:val="24"/>
                <w:lang w:val="en-US" w:eastAsia="zh-CN"/>
              </w:rPr>
              <w:t>按照学校薪酬制度执行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95" w:hRule="atLeast"/>
          <w:jc w:val="center"/>
        </w:trPr>
        <w:tc>
          <w:tcPr>
            <w:tcW w:w="1983" w:type="dxa"/>
            <w:vMerge w:val="continue"/>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仿宋_GB2312" w:hAnsi="宋体" w:eastAsia="仿宋_GB2312" w:cs="宋体"/>
                <w:b w:val="0"/>
                <w:bCs/>
                <w:color w:val="000000"/>
                <w:kern w:val="0"/>
                <w:sz w:val="24"/>
                <w:szCs w:val="24"/>
              </w:rPr>
            </w:pPr>
          </w:p>
        </w:tc>
        <w:tc>
          <w:tcPr>
            <w:tcW w:w="1547"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宋体" w:eastAsia="仿宋_GB2312" w:cs="宋体"/>
                <w:b w:val="0"/>
                <w:bCs/>
                <w:color w:val="000000"/>
                <w:kern w:val="0"/>
                <w:sz w:val="24"/>
                <w:szCs w:val="24"/>
              </w:rPr>
            </w:pPr>
            <w:r>
              <w:rPr>
                <w:rFonts w:hint="eastAsia" w:ascii="仿宋_GB2312" w:hAnsi="宋体" w:eastAsia="仿宋_GB2312" w:cs="宋体"/>
                <w:b w:val="0"/>
                <w:bCs/>
                <w:color w:val="000000"/>
                <w:kern w:val="0"/>
                <w:sz w:val="24"/>
                <w:szCs w:val="24"/>
                <w:lang w:val="en-US" w:eastAsia="zh-CN"/>
              </w:rPr>
              <w:t>E2</w:t>
            </w:r>
            <w:r>
              <w:rPr>
                <w:rFonts w:hint="eastAsia" w:ascii="仿宋_GB2312" w:hAnsi="宋体" w:eastAsia="仿宋_GB2312" w:cs="宋体"/>
                <w:b w:val="0"/>
                <w:bCs/>
                <w:color w:val="000000"/>
                <w:kern w:val="0"/>
                <w:sz w:val="24"/>
                <w:szCs w:val="24"/>
              </w:rPr>
              <w:t>类</w:t>
            </w:r>
          </w:p>
        </w:tc>
        <w:tc>
          <w:tcPr>
            <w:tcW w:w="2281"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宋体" w:eastAsia="仿宋_GB2312" w:cs="宋体"/>
                <w:b w:val="0"/>
                <w:bCs/>
                <w:color w:val="000000"/>
                <w:kern w:val="0"/>
                <w:sz w:val="24"/>
                <w:szCs w:val="24"/>
              </w:rPr>
            </w:pPr>
            <w:r>
              <w:rPr>
                <w:rFonts w:hint="eastAsia" w:ascii="仿宋_GB2312" w:hAnsi="宋体" w:eastAsia="仿宋_GB2312" w:cs="宋体"/>
                <w:b w:val="0"/>
                <w:bCs/>
                <w:color w:val="000000"/>
                <w:kern w:val="0"/>
                <w:sz w:val="24"/>
                <w:szCs w:val="24"/>
                <w:lang w:val="en-US" w:eastAsia="zh-CN"/>
              </w:rPr>
              <w:t>不低于</w:t>
            </w:r>
            <w:r>
              <w:rPr>
                <w:rFonts w:hint="eastAsia" w:ascii="仿宋_GB2312" w:hAnsi="宋体" w:eastAsia="仿宋_GB2312" w:cs="宋体"/>
                <w:b w:val="0"/>
                <w:bCs/>
                <w:color w:val="000000"/>
                <w:kern w:val="0"/>
                <w:sz w:val="24"/>
                <w:szCs w:val="24"/>
              </w:rPr>
              <w:t>110万</w:t>
            </w:r>
          </w:p>
        </w:tc>
        <w:tc>
          <w:tcPr>
            <w:tcW w:w="1489"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宋体" w:eastAsia="仿宋_GB2312" w:cs="宋体"/>
                <w:b w:val="0"/>
                <w:bCs/>
                <w:color w:val="000000"/>
                <w:kern w:val="0"/>
                <w:sz w:val="24"/>
                <w:szCs w:val="24"/>
              </w:rPr>
            </w:pPr>
            <w:r>
              <w:rPr>
                <w:rFonts w:hint="eastAsia" w:ascii="仿宋_GB2312" w:hAnsi="宋体" w:eastAsia="仿宋_GB2312" w:cs="宋体"/>
                <w:b w:val="0"/>
                <w:bCs/>
                <w:color w:val="000000"/>
                <w:kern w:val="0"/>
                <w:sz w:val="24"/>
                <w:szCs w:val="24"/>
              </w:rPr>
              <w:t>10万</w:t>
            </w:r>
          </w:p>
        </w:tc>
        <w:tc>
          <w:tcPr>
            <w:tcW w:w="1489" w:type="dxa"/>
            <w:vMerge w:val="continue"/>
            <w:tcBorders>
              <w:left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宋体" w:eastAsia="仿宋_GB2312" w:cs="宋体"/>
                <w:b w:val="0"/>
                <w:bCs/>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61" w:hRule="atLeast"/>
          <w:jc w:val="center"/>
        </w:trPr>
        <w:tc>
          <w:tcPr>
            <w:tcW w:w="1983" w:type="dxa"/>
            <w:vMerge w:val="continue"/>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仿宋_GB2312" w:hAnsi="宋体" w:eastAsia="仿宋_GB2312" w:cs="宋体"/>
                <w:b w:val="0"/>
                <w:bCs/>
                <w:color w:val="000000"/>
                <w:kern w:val="0"/>
                <w:sz w:val="24"/>
                <w:szCs w:val="24"/>
              </w:rPr>
            </w:pPr>
          </w:p>
        </w:tc>
        <w:tc>
          <w:tcPr>
            <w:tcW w:w="1547"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宋体" w:eastAsia="仿宋_GB2312" w:cs="宋体"/>
                <w:b w:val="0"/>
                <w:bCs/>
                <w:color w:val="000000"/>
                <w:kern w:val="0"/>
                <w:sz w:val="24"/>
                <w:szCs w:val="24"/>
              </w:rPr>
            </w:pPr>
            <w:r>
              <w:rPr>
                <w:rFonts w:hint="eastAsia" w:ascii="仿宋_GB2312" w:hAnsi="宋体" w:eastAsia="仿宋_GB2312" w:cs="宋体"/>
                <w:b w:val="0"/>
                <w:bCs/>
                <w:color w:val="000000"/>
                <w:kern w:val="0"/>
                <w:sz w:val="24"/>
                <w:szCs w:val="24"/>
                <w:lang w:val="en-US" w:eastAsia="zh-CN"/>
              </w:rPr>
              <w:t>E3</w:t>
            </w:r>
            <w:r>
              <w:rPr>
                <w:rFonts w:hint="eastAsia" w:ascii="仿宋_GB2312" w:hAnsi="宋体" w:eastAsia="仿宋_GB2312" w:cs="宋体"/>
                <w:b w:val="0"/>
                <w:bCs/>
                <w:color w:val="000000"/>
                <w:kern w:val="0"/>
                <w:sz w:val="24"/>
                <w:szCs w:val="24"/>
              </w:rPr>
              <w:t>类</w:t>
            </w:r>
          </w:p>
        </w:tc>
        <w:tc>
          <w:tcPr>
            <w:tcW w:w="2281"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宋体" w:eastAsia="仿宋_GB2312" w:cs="宋体"/>
                <w:b w:val="0"/>
                <w:bCs/>
                <w:color w:val="000000"/>
                <w:kern w:val="0"/>
                <w:sz w:val="24"/>
                <w:szCs w:val="24"/>
              </w:rPr>
            </w:pPr>
            <w:r>
              <w:rPr>
                <w:rFonts w:hint="eastAsia" w:ascii="仿宋_GB2312" w:hAnsi="宋体" w:eastAsia="仿宋_GB2312" w:cs="宋体"/>
                <w:b w:val="0"/>
                <w:bCs/>
                <w:color w:val="000000"/>
                <w:kern w:val="0"/>
                <w:sz w:val="24"/>
                <w:szCs w:val="24"/>
                <w:lang w:val="en-US" w:eastAsia="zh-CN"/>
              </w:rPr>
              <w:t>不低于</w:t>
            </w:r>
            <w:r>
              <w:rPr>
                <w:rFonts w:hint="eastAsia" w:ascii="仿宋_GB2312" w:hAnsi="宋体" w:eastAsia="仿宋_GB2312" w:cs="宋体"/>
                <w:b w:val="0"/>
                <w:bCs/>
                <w:color w:val="000000"/>
                <w:kern w:val="0"/>
                <w:sz w:val="24"/>
                <w:szCs w:val="24"/>
              </w:rPr>
              <w:t>105万</w:t>
            </w:r>
          </w:p>
        </w:tc>
        <w:tc>
          <w:tcPr>
            <w:tcW w:w="1489"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宋体" w:eastAsia="仿宋_GB2312" w:cs="宋体"/>
                <w:b w:val="0"/>
                <w:bCs/>
                <w:color w:val="000000"/>
                <w:kern w:val="0"/>
                <w:sz w:val="24"/>
                <w:szCs w:val="24"/>
              </w:rPr>
            </w:pPr>
            <w:r>
              <w:rPr>
                <w:rFonts w:hint="eastAsia" w:ascii="仿宋_GB2312" w:hAnsi="宋体" w:eastAsia="仿宋_GB2312" w:cs="宋体"/>
                <w:b w:val="0"/>
                <w:bCs/>
                <w:color w:val="000000"/>
                <w:kern w:val="0"/>
                <w:sz w:val="24"/>
                <w:szCs w:val="24"/>
              </w:rPr>
              <w:t>8万</w:t>
            </w:r>
          </w:p>
        </w:tc>
        <w:tc>
          <w:tcPr>
            <w:tcW w:w="1489" w:type="dxa"/>
            <w:vMerge w:val="continue"/>
            <w:tcBorders>
              <w:left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宋体" w:eastAsia="仿宋_GB2312" w:cs="宋体"/>
                <w:b w:val="0"/>
                <w:bCs/>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95" w:hRule="atLeast"/>
          <w:jc w:val="center"/>
        </w:trPr>
        <w:tc>
          <w:tcPr>
            <w:tcW w:w="1983" w:type="dxa"/>
            <w:vMerge w:val="continue"/>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仿宋_GB2312" w:hAnsi="宋体" w:eastAsia="仿宋_GB2312" w:cs="宋体"/>
                <w:b w:val="0"/>
                <w:bCs/>
                <w:color w:val="000000"/>
                <w:kern w:val="0"/>
                <w:sz w:val="24"/>
                <w:szCs w:val="24"/>
              </w:rPr>
            </w:pPr>
          </w:p>
        </w:tc>
        <w:tc>
          <w:tcPr>
            <w:tcW w:w="1547"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宋体" w:eastAsia="仿宋_GB2312" w:cs="宋体"/>
                <w:b w:val="0"/>
                <w:bCs/>
                <w:color w:val="000000"/>
                <w:kern w:val="0"/>
                <w:sz w:val="24"/>
                <w:szCs w:val="24"/>
              </w:rPr>
            </w:pPr>
            <w:r>
              <w:rPr>
                <w:rFonts w:hint="eastAsia" w:ascii="仿宋_GB2312" w:hAnsi="宋体" w:eastAsia="仿宋_GB2312" w:cs="宋体"/>
                <w:b w:val="0"/>
                <w:bCs/>
                <w:color w:val="000000"/>
                <w:kern w:val="0"/>
                <w:sz w:val="24"/>
                <w:szCs w:val="24"/>
                <w:lang w:val="en-US" w:eastAsia="zh-CN"/>
              </w:rPr>
              <w:t>E4</w:t>
            </w:r>
            <w:r>
              <w:rPr>
                <w:rFonts w:hint="eastAsia" w:ascii="仿宋_GB2312" w:hAnsi="宋体" w:eastAsia="仿宋_GB2312" w:cs="宋体"/>
                <w:b w:val="0"/>
                <w:bCs/>
                <w:color w:val="000000"/>
                <w:kern w:val="0"/>
                <w:sz w:val="24"/>
                <w:szCs w:val="24"/>
              </w:rPr>
              <w:t>类</w:t>
            </w:r>
          </w:p>
        </w:tc>
        <w:tc>
          <w:tcPr>
            <w:tcW w:w="2281"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宋体" w:eastAsia="仿宋_GB2312" w:cs="宋体"/>
                <w:b w:val="0"/>
                <w:bCs/>
                <w:color w:val="000000"/>
                <w:kern w:val="0"/>
                <w:sz w:val="24"/>
                <w:szCs w:val="24"/>
              </w:rPr>
            </w:pPr>
            <w:r>
              <w:rPr>
                <w:rFonts w:hint="eastAsia" w:ascii="仿宋_GB2312" w:hAnsi="宋体" w:eastAsia="仿宋_GB2312" w:cs="宋体"/>
                <w:b w:val="0"/>
                <w:bCs/>
                <w:color w:val="000000"/>
                <w:kern w:val="0"/>
                <w:sz w:val="24"/>
                <w:szCs w:val="24"/>
                <w:lang w:val="en-US" w:eastAsia="zh-CN"/>
              </w:rPr>
              <w:t>不低于</w:t>
            </w:r>
            <w:r>
              <w:rPr>
                <w:rFonts w:hint="eastAsia" w:ascii="仿宋_GB2312" w:hAnsi="宋体" w:eastAsia="仿宋_GB2312" w:cs="宋体"/>
                <w:b w:val="0"/>
                <w:bCs/>
                <w:color w:val="000000"/>
                <w:kern w:val="0"/>
                <w:sz w:val="24"/>
                <w:szCs w:val="24"/>
              </w:rPr>
              <w:t>100万</w:t>
            </w:r>
          </w:p>
        </w:tc>
        <w:tc>
          <w:tcPr>
            <w:tcW w:w="1489"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宋体" w:eastAsia="仿宋_GB2312" w:cs="宋体"/>
                <w:b w:val="0"/>
                <w:bCs/>
                <w:color w:val="000000"/>
                <w:kern w:val="0"/>
                <w:sz w:val="24"/>
                <w:szCs w:val="24"/>
              </w:rPr>
            </w:pPr>
            <w:r>
              <w:rPr>
                <w:rFonts w:hint="eastAsia" w:ascii="仿宋_GB2312" w:hAnsi="宋体" w:eastAsia="仿宋_GB2312" w:cs="宋体"/>
                <w:b w:val="0"/>
                <w:bCs/>
                <w:color w:val="000000"/>
                <w:kern w:val="0"/>
                <w:sz w:val="24"/>
                <w:szCs w:val="24"/>
              </w:rPr>
              <w:t>5万</w:t>
            </w:r>
          </w:p>
        </w:tc>
        <w:tc>
          <w:tcPr>
            <w:tcW w:w="1489" w:type="dxa"/>
            <w:vMerge w:val="continue"/>
            <w:tcBorders>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宋体" w:eastAsia="仿宋_GB2312" w:cs="宋体"/>
                <w:b w:val="0"/>
                <w:bCs/>
                <w:color w:val="000000"/>
                <w:kern w:val="0"/>
                <w:sz w:val="24"/>
                <w:szCs w:val="24"/>
              </w:rPr>
            </w:pPr>
          </w:p>
        </w:tc>
      </w:tr>
    </w:tbl>
    <w:p>
      <w:pPr>
        <w:spacing w:line="360" w:lineRule="auto"/>
        <w:ind w:firstLine="600" w:firstLineChars="250"/>
        <w:jc w:val="left"/>
        <w:rPr>
          <w:rFonts w:hint="eastAsia" w:ascii="仿宋_GB2312" w:eastAsia="仿宋_GB2312" w:hAnsiTheme="minorEastAsia"/>
          <w:color w:val="000000" w:themeColor="text1"/>
          <w:sz w:val="24"/>
          <w:szCs w:val="24"/>
          <w14:textFill>
            <w14:solidFill>
              <w14:schemeClr w14:val="tx1"/>
            </w14:solidFill>
          </w14:textFill>
        </w:rPr>
      </w:pPr>
      <w:r>
        <w:rPr>
          <w:rFonts w:hint="eastAsia" w:ascii="仿宋_GB2312" w:eastAsia="仿宋_GB2312" w:hAnsiTheme="minorEastAsia"/>
          <w:color w:val="000000" w:themeColor="text1"/>
          <w:sz w:val="24"/>
          <w:szCs w:val="24"/>
          <w14:textFill>
            <w14:solidFill>
              <w14:schemeClr w14:val="tx1"/>
            </w14:solidFill>
          </w14:textFill>
        </w:rPr>
        <w:t>备注：应聘上述高层次人才须对应符合最新《宁波市人才分类目录》的人才认定标准，方能享受宁波市的安家补助及购房补贴。</w:t>
      </w:r>
    </w:p>
    <w:p>
      <w:pPr>
        <w:keepNext w:val="0"/>
        <w:keepLines w:val="0"/>
        <w:pageBreakBefore w:val="0"/>
        <w:widowControl w:val="0"/>
        <w:kinsoku/>
        <w:wordWrap/>
        <w:overflowPunct/>
        <w:topLinePunct w:val="0"/>
        <w:autoSpaceDE/>
        <w:autoSpaceDN/>
        <w:bidi w:val="0"/>
        <w:adjustRightInd/>
        <w:snapToGrid/>
        <w:spacing w:before="158" w:beforeLines="50" w:after="158" w:afterLines="50"/>
        <w:textAlignment w:val="auto"/>
        <w:rPr>
          <w:rFonts w:hint="eastAsia" w:ascii="黑体" w:hAnsi="黑体" w:eastAsia="黑体" w:cs="黑体"/>
          <w:b/>
          <w:color w:val="000000" w:themeColor="text1"/>
          <w:sz w:val="28"/>
          <w14:textFill>
            <w14:solidFill>
              <w14:schemeClr w14:val="tx1"/>
            </w14:solidFill>
          </w14:textFill>
        </w:rPr>
      </w:pPr>
      <w:r>
        <w:rPr>
          <w:rFonts w:hint="eastAsia" w:ascii="黑体" w:hAnsi="黑体" w:eastAsia="黑体" w:cs="黑体"/>
          <w:b/>
          <w:color w:val="000000" w:themeColor="text1"/>
          <w:sz w:val="28"/>
          <w:lang w:val="en-US" w:eastAsia="zh-CN"/>
          <w14:textFill>
            <w14:solidFill>
              <w14:schemeClr w14:val="tx1"/>
            </w14:solidFill>
          </w14:textFill>
        </w:rPr>
        <w:t>六</w:t>
      </w:r>
      <w:r>
        <w:rPr>
          <w:rFonts w:hint="eastAsia" w:ascii="黑体" w:hAnsi="黑体" w:eastAsia="黑体" w:cs="黑体"/>
          <w:b/>
          <w:color w:val="000000" w:themeColor="text1"/>
          <w:sz w:val="28"/>
          <w14:textFill>
            <w14:solidFill>
              <w14:schemeClr w14:val="tx1"/>
            </w14:solidFill>
          </w14:textFill>
        </w:rPr>
        <w:t>、应聘方式</w:t>
      </w:r>
    </w:p>
    <w:p>
      <w:pPr>
        <w:spacing w:line="360" w:lineRule="auto"/>
        <w:ind w:firstLine="600" w:firstLineChars="250"/>
        <w:jc w:val="left"/>
        <w:rPr>
          <w:rFonts w:hint="eastAsia" w:ascii="仿宋_GB2312" w:eastAsia="仿宋_GB2312" w:hAnsiTheme="minorEastAsia"/>
          <w:color w:val="000000" w:themeColor="text1"/>
          <w:sz w:val="24"/>
          <w:szCs w:val="24"/>
          <w14:textFill>
            <w14:solidFill>
              <w14:schemeClr w14:val="tx1"/>
            </w14:solidFill>
          </w14:textFill>
        </w:rPr>
      </w:pPr>
      <w:r>
        <w:rPr>
          <w:rFonts w:hint="eastAsia" w:ascii="仿宋_GB2312" w:eastAsia="仿宋_GB2312" w:hAnsiTheme="minorEastAsia"/>
          <w:color w:val="000000" w:themeColor="text1"/>
          <w:sz w:val="24"/>
          <w:szCs w:val="24"/>
          <w14:textFill>
            <w14:solidFill>
              <w14:schemeClr w14:val="tx1"/>
            </w14:solidFill>
          </w14:textFill>
        </w:rPr>
        <w:t>请将个人简历（包括个人基本信息、学习和工作经历、主要学术成果等）发送至：</w:t>
      </w:r>
      <w:r>
        <w:rPr>
          <w:rFonts w:hint="eastAsia" w:ascii="仿宋_GB2312" w:eastAsia="仿宋_GB2312" w:hAnsiTheme="minorEastAsia"/>
          <w:b/>
          <w:bCs/>
          <w:color w:val="C00000"/>
          <w:sz w:val="24"/>
          <w:szCs w:val="24"/>
          <w:lang w:val="en-US" w:eastAsia="zh-CN"/>
        </w:rPr>
        <w:t>zy231121@nbt.edu.cn</w:t>
      </w:r>
      <w:r>
        <w:rPr>
          <w:rFonts w:hint="eastAsia" w:ascii="仿宋" w:hAnsi="仿宋" w:eastAsia="仿宋" w:cs="仿宋"/>
          <w:b/>
          <w:bCs/>
          <w:color w:val="C00000"/>
          <w:sz w:val="24"/>
          <w:szCs w:val="24"/>
          <w:lang w:val="en-US" w:eastAsia="zh-CN"/>
        </w:rPr>
        <w:t>,</w:t>
      </w:r>
      <w:r>
        <w:rPr>
          <w:rFonts w:hint="eastAsia" w:ascii="仿宋" w:hAnsi="仿宋" w:eastAsia="仿宋" w:cs="仿宋"/>
          <w:b/>
          <w:bCs/>
          <w:color w:val="C00000"/>
          <w:sz w:val="24"/>
          <w:szCs w:val="24"/>
        </w:rPr>
        <w:fldChar w:fldCharType="begin"/>
      </w:r>
      <w:r>
        <w:rPr>
          <w:rFonts w:hint="eastAsia" w:ascii="仿宋" w:hAnsi="仿宋" w:eastAsia="仿宋" w:cs="仿宋"/>
          <w:b/>
          <w:bCs/>
          <w:color w:val="C00000"/>
          <w:sz w:val="24"/>
          <w:szCs w:val="24"/>
        </w:rPr>
        <w:instrText xml:space="preserve"> HYPERLINK "mailto:wangke892@163.com" </w:instrText>
      </w:r>
      <w:r>
        <w:rPr>
          <w:rFonts w:hint="eastAsia" w:ascii="仿宋" w:hAnsi="仿宋" w:eastAsia="仿宋" w:cs="仿宋"/>
          <w:b/>
          <w:bCs/>
          <w:color w:val="C00000"/>
          <w:sz w:val="24"/>
          <w:szCs w:val="24"/>
        </w:rPr>
        <w:fldChar w:fldCharType="separate"/>
      </w:r>
      <w:r>
        <w:rPr>
          <w:rFonts w:hint="eastAsia" w:ascii="仿宋" w:hAnsi="仿宋" w:eastAsia="仿宋" w:cs="仿宋"/>
          <w:b/>
          <w:bCs/>
          <w:color w:val="C00000"/>
          <w:sz w:val="24"/>
          <w:szCs w:val="24"/>
        </w:rPr>
        <w:t>wangke892@163.com</w:t>
      </w:r>
      <w:r>
        <w:rPr>
          <w:rFonts w:hint="eastAsia" w:ascii="仿宋" w:hAnsi="仿宋" w:eastAsia="仿宋" w:cs="仿宋"/>
          <w:b/>
          <w:bCs/>
          <w:color w:val="C00000"/>
          <w:sz w:val="24"/>
          <w:szCs w:val="24"/>
        </w:rPr>
        <w:fldChar w:fldCharType="end"/>
      </w:r>
      <w:r>
        <w:rPr>
          <w:rFonts w:hint="eastAsia" w:ascii="仿宋" w:hAnsi="仿宋" w:eastAsia="仿宋" w:cs="仿宋"/>
          <w:sz w:val="24"/>
          <w:szCs w:val="24"/>
          <w:lang w:val="en-US" w:eastAsia="zh-CN"/>
        </w:rPr>
        <w:t>,</w:t>
      </w:r>
      <w:r>
        <w:rPr>
          <w:rFonts w:hint="eastAsia" w:ascii="仿宋_GB2312" w:eastAsia="仿宋_GB2312" w:hAnsiTheme="minorEastAsia"/>
          <w:color w:val="000000" w:themeColor="text1"/>
          <w:sz w:val="24"/>
          <w:szCs w:val="24"/>
          <w14:textFill>
            <w14:solidFill>
              <w14:schemeClr w14:val="tx1"/>
            </w14:solidFill>
          </w14:textFill>
        </w:rPr>
        <w:t>邮件标题为“</w:t>
      </w:r>
      <w:r>
        <w:rPr>
          <w:rFonts w:hint="eastAsia" w:ascii="仿宋_GB2312" w:eastAsia="仿宋_GB2312" w:hAnsiTheme="minorEastAsia"/>
          <w:b/>
          <w:bCs/>
          <w:color w:val="C00000"/>
          <w:sz w:val="24"/>
          <w:szCs w:val="24"/>
        </w:rPr>
        <w:t>姓名+专业+应聘</w:t>
      </w:r>
      <w:r>
        <w:rPr>
          <w:rFonts w:hint="eastAsia" w:ascii="仿宋_GB2312" w:eastAsia="仿宋_GB2312" w:hAnsiTheme="minorEastAsia"/>
          <w:b/>
          <w:bCs/>
          <w:color w:val="C00000"/>
          <w:sz w:val="24"/>
          <w:szCs w:val="24"/>
          <w:lang w:val="en-US" w:eastAsia="zh-CN"/>
        </w:rPr>
        <w:t>岗位</w:t>
      </w:r>
      <w:r>
        <w:rPr>
          <w:rFonts w:hint="eastAsia" w:ascii="仿宋_GB2312" w:eastAsia="仿宋_GB2312" w:hAnsiTheme="minorEastAsia"/>
          <w:color w:val="000000" w:themeColor="text1"/>
          <w:sz w:val="24"/>
          <w:szCs w:val="24"/>
          <w14:textFill>
            <w14:solidFill>
              <w14:schemeClr w14:val="tx1"/>
            </w14:solidFill>
          </w14:textFill>
        </w:rPr>
        <w:t>”。</w:t>
      </w:r>
    </w:p>
    <w:p>
      <w:pPr>
        <w:spacing w:line="360" w:lineRule="auto"/>
        <w:ind w:firstLine="600" w:firstLineChars="250"/>
        <w:jc w:val="left"/>
        <w:rPr>
          <w:rFonts w:hint="eastAsia" w:ascii="仿宋_GB2312" w:eastAsia="仿宋_GB2312" w:cs="宋体" w:hAnsiTheme="minorEastAsia"/>
          <w:color w:val="000000" w:themeColor="text1"/>
          <w:kern w:val="0"/>
          <w:sz w:val="24"/>
          <w:szCs w:val="24"/>
          <w14:textFill>
            <w14:solidFill>
              <w14:schemeClr w14:val="tx1"/>
            </w14:solidFill>
          </w14:textFill>
        </w:rPr>
      </w:pPr>
      <w:r>
        <w:rPr>
          <w:rFonts w:hint="eastAsia" w:ascii="仿宋_GB2312" w:eastAsia="仿宋_GB2312" w:cs="宋体" w:hAnsiTheme="minorEastAsia"/>
          <w:color w:val="000000" w:themeColor="text1"/>
          <w:kern w:val="0"/>
          <w:sz w:val="24"/>
          <w:szCs w:val="24"/>
          <w14:textFill>
            <w14:solidFill>
              <w14:schemeClr w14:val="tx1"/>
            </w14:solidFill>
          </w14:textFill>
        </w:rPr>
        <w:t>联系人：</w:t>
      </w:r>
      <w:r>
        <w:rPr>
          <w:rFonts w:hint="eastAsia" w:ascii="仿宋_GB2312" w:eastAsia="仿宋_GB2312" w:cs="宋体" w:hAnsiTheme="minorEastAsia"/>
          <w:color w:val="000000" w:themeColor="text1"/>
          <w:kern w:val="0"/>
          <w:sz w:val="24"/>
          <w:szCs w:val="24"/>
          <w:lang w:val="en-US" w:eastAsia="zh-CN"/>
          <w14:textFill>
            <w14:solidFill>
              <w14:schemeClr w14:val="tx1"/>
            </w14:solidFill>
          </w14:textFill>
        </w:rPr>
        <w:t>赵老师</w:t>
      </w:r>
      <w:r>
        <w:rPr>
          <w:rFonts w:hint="eastAsia" w:ascii="仿宋_GB2312" w:eastAsia="仿宋_GB2312" w:cs="宋体" w:hAnsiTheme="minorEastAsia"/>
          <w:color w:val="000000" w:themeColor="text1"/>
          <w:kern w:val="0"/>
          <w:sz w:val="24"/>
          <w:szCs w:val="24"/>
          <w14:textFill>
            <w14:solidFill>
              <w14:schemeClr w14:val="tx1"/>
            </w14:solidFill>
          </w14:textFill>
        </w:rPr>
        <w:t xml:space="preserve">     </w:t>
      </w:r>
    </w:p>
    <w:p>
      <w:pPr>
        <w:spacing w:line="360" w:lineRule="auto"/>
        <w:ind w:firstLine="600" w:firstLineChars="250"/>
        <w:jc w:val="left"/>
        <w:rPr>
          <w:rFonts w:hint="eastAsia" w:ascii="仿宋_GB2312" w:eastAsia="仿宋_GB2312" w:cs="宋体" w:hAnsiTheme="minorEastAsia"/>
          <w:color w:val="000000" w:themeColor="text1"/>
          <w:kern w:val="0"/>
          <w:sz w:val="24"/>
          <w:szCs w:val="24"/>
          <w14:textFill>
            <w14:solidFill>
              <w14:schemeClr w14:val="tx1"/>
            </w14:solidFill>
          </w14:textFill>
        </w:rPr>
      </w:pPr>
      <w:r>
        <w:rPr>
          <w:rFonts w:hint="eastAsia" w:ascii="仿宋_GB2312" w:eastAsia="仿宋_GB2312" w:cs="宋体" w:hAnsiTheme="minorEastAsia"/>
          <w:color w:val="000000" w:themeColor="text1"/>
          <w:kern w:val="0"/>
          <w:sz w:val="24"/>
          <w:szCs w:val="24"/>
          <w:lang w:val="en-US" w:eastAsia="zh-CN"/>
          <w14:textFill>
            <w14:solidFill>
              <w14:schemeClr w14:val="tx1"/>
            </w14:solidFill>
          </w14:textFill>
        </w:rPr>
        <w:t>联系电话</w:t>
      </w:r>
      <w:r>
        <w:rPr>
          <w:rFonts w:hint="eastAsia" w:ascii="仿宋_GB2312" w:eastAsia="仿宋_GB2312" w:cs="宋体" w:hAnsiTheme="minorEastAsia"/>
          <w:color w:val="000000" w:themeColor="text1"/>
          <w:kern w:val="0"/>
          <w:sz w:val="24"/>
          <w:szCs w:val="24"/>
          <w14:textFill>
            <w14:solidFill>
              <w14:schemeClr w14:val="tx1"/>
            </w14:solidFill>
          </w14:textFill>
        </w:rPr>
        <w:t>：0574-88130030</w:t>
      </w:r>
    </w:p>
    <w:p>
      <w:pPr>
        <w:spacing w:line="360" w:lineRule="auto"/>
        <w:ind w:firstLine="600" w:firstLineChars="250"/>
        <w:jc w:val="left"/>
        <w:rPr>
          <w:rFonts w:hint="eastAsia" w:ascii="仿宋" w:hAnsi="仿宋" w:eastAsia="仿宋" w:cs="仿宋"/>
          <w:sz w:val="24"/>
          <w:szCs w:val="24"/>
        </w:rPr>
      </w:pPr>
      <w:r>
        <w:rPr>
          <w:rFonts w:hint="eastAsia" w:ascii="仿宋_GB2312" w:eastAsia="仿宋_GB2312" w:cs="宋体" w:hAnsiTheme="minorEastAsia"/>
          <w:color w:val="000000" w:themeColor="text1"/>
          <w:kern w:val="0"/>
          <w:sz w:val="24"/>
          <w:szCs w:val="24"/>
          <w:lang w:val="en-US" w:eastAsia="zh-CN"/>
          <w14:textFill>
            <w14:solidFill>
              <w14:schemeClr w14:val="tx1"/>
            </w14:solidFill>
          </w14:textFill>
        </w:rPr>
        <w:t>联系</w:t>
      </w:r>
      <w:r>
        <w:rPr>
          <w:rFonts w:hint="eastAsia" w:ascii="仿宋_GB2312" w:eastAsia="仿宋_GB2312" w:cs="宋体" w:hAnsiTheme="minorEastAsia"/>
          <w:color w:val="000000" w:themeColor="text1"/>
          <w:kern w:val="0"/>
          <w:sz w:val="24"/>
          <w:szCs w:val="24"/>
          <w14:textFill>
            <w14:solidFill>
              <w14:schemeClr w14:val="tx1"/>
            </w14:solidFill>
          </w14:textFill>
        </w:rPr>
        <w:t>邮箱：</w:t>
      </w:r>
      <w:r>
        <w:rPr>
          <w:rFonts w:hint="eastAsia" w:ascii="仿宋_GB2312" w:eastAsia="仿宋_GB2312" w:hAnsiTheme="minorEastAsia"/>
          <w:color w:val="000000" w:themeColor="text1"/>
          <w:sz w:val="24"/>
          <w:szCs w:val="24"/>
          <w:lang w:val="en-US" w:eastAsia="zh-CN"/>
          <w14:textFill>
            <w14:solidFill>
              <w14:schemeClr w14:val="tx1"/>
            </w14:solidFill>
          </w14:textFill>
        </w:rPr>
        <w:t>zy231121@nbt.edu.cn</w:t>
      </w:r>
      <w:r>
        <w:rPr>
          <w:rFonts w:hint="eastAsia" w:ascii="仿宋" w:hAnsi="仿宋" w:eastAsia="仿宋" w:cs="仿宋"/>
          <w:sz w:val="24"/>
          <w:szCs w:val="24"/>
          <w:lang w:val="en-US" w:eastAsia="zh-CN"/>
        </w:rPr>
        <w:t>,</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"mailto:wangke892@163.com" </w:instrText>
      </w:r>
      <w:r>
        <w:rPr>
          <w:rFonts w:hint="eastAsia" w:ascii="仿宋" w:hAnsi="仿宋" w:eastAsia="仿宋" w:cs="仿宋"/>
          <w:sz w:val="24"/>
          <w:szCs w:val="24"/>
        </w:rPr>
        <w:fldChar w:fldCharType="separate"/>
      </w:r>
      <w:r>
        <w:rPr>
          <w:rFonts w:hint="eastAsia" w:ascii="仿宋" w:hAnsi="仿宋" w:eastAsia="仿宋" w:cs="仿宋"/>
          <w:sz w:val="24"/>
          <w:szCs w:val="24"/>
        </w:rPr>
        <w:t>wangke892@163.com</w:t>
      </w:r>
      <w:r>
        <w:rPr>
          <w:rFonts w:hint="eastAsia" w:ascii="仿宋" w:hAnsi="仿宋" w:eastAsia="仿宋" w:cs="仿宋"/>
          <w:sz w:val="24"/>
          <w:szCs w:val="24"/>
        </w:rPr>
        <w:fldChar w:fldCharType="end"/>
      </w:r>
    </w:p>
    <w:p>
      <w:pPr>
        <w:spacing w:line="360" w:lineRule="auto"/>
        <w:ind w:firstLine="600" w:firstLineChars="250"/>
        <w:jc w:val="left"/>
        <w:rPr>
          <w:rFonts w:hint="default"/>
          <w:lang w:val="en-US"/>
        </w:rPr>
      </w:pPr>
      <w:r>
        <w:rPr>
          <w:rFonts w:hint="eastAsia" w:ascii="仿宋_GB2312" w:eastAsia="仿宋_GB2312" w:hAnsiTheme="minorEastAsia"/>
          <w:color w:val="000000" w:themeColor="text1"/>
          <w:sz w:val="24"/>
          <w:szCs w:val="24"/>
          <w14:textFill>
            <w14:solidFill>
              <w14:schemeClr w14:val="tx1"/>
            </w14:solidFill>
          </w14:textFill>
        </w:rPr>
        <w:t>邮件标题为“</w:t>
      </w:r>
      <w:r>
        <w:rPr>
          <w:rFonts w:hint="eastAsia" w:ascii="仿宋_GB2312" w:eastAsia="仿宋_GB2312" w:hAnsiTheme="minorEastAsia"/>
          <w:b/>
          <w:bCs/>
          <w:color w:val="C00000"/>
          <w:sz w:val="24"/>
          <w:szCs w:val="24"/>
        </w:rPr>
        <w:t>姓名+专业+应聘</w:t>
      </w:r>
      <w:r>
        <w:rPr>
          <w:rFonts w:hint="eastAsia" w:ascii="仿宋_GB2312" w:eastAsia="仿宋_GB2312" w:hAnsiTheme="minorEastAsia"/>
          <w:b/>
          <w:bCs/>
          <w:color w:val="C00000"/>
          <w:sz w:val="24"/>
          <w:szCs w:val="24"/>
          <w:lang w:val="en-US" w:eastAsia="zh-CN"/>
        </w:rPr>
        <w:t>岗位</w:t>
      </w:r>
      <w:bookmarkStart w:id="0" w:name="_GoBack"/>
      <w:bookmarkEnd w:id="0"/>
      <w:r>
        <w:rPr>
          <w:rFonts w:hint="eastAsia" w:ascii="仿宋_GB2312" w:eastAsia="仿宋_GB2312" w:hAnsiTheme="minorEastAsia"/>
          <w:color w:val="000000" w:themeColor="text1"/>
          <w:sz w:val="24"/>
          <w:szCs w:val="24"/>
          <w14:textFill>
            <w14:solidFill>
              <w14:schemeClr w14:val="tx1"/>
            </w14:solidFill>
          </w14:textFill>
        </w:rPr>
        <w:t>”</w:t>
      </w:r>
    </w:p>
    <w:p>
      <w:pPr>
        <w:spacing w:line="360" w:lineRule="auto"/>
        <w:ind w:firstLine="600" w:firstLineChars="250"/>
        <w:jc w:val="left"/>
        <w:rPr>
          <w:rFonts w:hint="eastAsia" w:ascii="仿宋_GB2312" w:eastAsia="仿宋_GB2312" w:cs="宋体" w:hAnsiTheme="minorEastAsia"/>
          <w:color w:val="000000" w:themeColor="text1"/>
          <w:kern w:val="0"/>
          <w:sz w:val="24"/>
          <w:szCs w:val="24"/>
          <w14:textFill>
            <w14:solidFill>
              <w14:schemeClr w14:val="tx1"/>
            </w14:solidFill>
          </w14:textFill>
        </w:rPr>
      </w:pPr>
      <w:r>
        <w:rPr>
          <w:rFonts w:hint="eastAsia" w:ascii="仿宋_GB2312" w:eastAsia="仿宋_GB2312" w:cs="宋体" w:hAnsiTheme="minorEastAsia"/>
          <w:color w:val="000000" w:themeColor="text1"/>
          <w:kern w:val="0"/>
          <w:sz w:val="24"/>
          <w:szCs w:val="24"/>
          <w14:textFill>
            <w14:solidFill>
              <w14:schemeClr w14:val="tx1"/>
            </w14:solidFill>
          </w14:textFill>
        </w:rPr>
        <w:t>学校网址：www.nbt.edu.cn</w:t>
      </w:r>
    </w:p>
    <w:p>
      <w:pPr>
        <w:spacing w:line="360" w:lineRule="auto"/>
        <w:ind w:firstLine="600" w:firstLineChars="250"/>
        <w:jc w:val="left"/>
        <w:rPr>
          <w:rFonts w:hint="eastAsia" w:ascii="仿宋_GB2312" w:eastAsia="仿宋_GB2312" w:cs="宋体" w:hAnsiTheme="minorEastAsia"/>
          <w:color w:val="000000" w:themeColor="text1"/>
          <w:kern w:val="0"/>
          <w:sz w:val="24"/>
          <w:szCs w:val="24"/>
          <w14:textFill>
            <w14:solidFill>
              <w14:schemeClr w14:val="tx1"/>
            </w14:solidFill>
          </w14:textFill>
        </w:rPr>
      </w:pPr>
      <w:r>
        <w:rPr>
          <w:rFonts w:hint="eastAsia" w:ascii="仿宋_GB2312" w:eastAsia="仿宋_GB2312" w:cs="宋体" w:hAnsiTheme="minorEastAsia"/>
          <w:color w:val="000000" w:themeColor="text1"/>
          <w:kern w:val="0"/>
          <w:sz w:val="24"/>
          <w:szCs w:val="24"/>
          <w:lang w:val="en-US" w:eastAsia="zh-CN"/>
          <w14:textFill>
            <w14:solidFill>
              <w14:schemeClr w14:val="tx1"/>
            </w14:solidFill>
          </w14:textFill>
        </w:rPr>
        <w:t>外国语学院网址：</w:t>
      </w:r>
      <w:r>
        <w:rPr>
          <w:rFonts w:hint="eastAsia" w:ascii="仿宋_GB2312" w:eastAsia="仿宋_GB2312" w:cs="宋体" w:hAnsiTheme="minorEastAsia"/>
          <w:color w:val="000000" w:themeColor="text1"/>
          <w:kern w:val="0"/>
          <w:sz w:val="24"/>
          <w:szCs w:val="24"/>
          <w14:textFill>
            <w14:solidFill>
              <w14:schemeClr w14:val="tx1"/>
            </w14:solidFill>
          </w14:textFill>
        </w:rPr>
        <w:t>https://wyxy.nbt.edu.cn/</w:t>
      </w:r>
    </w:p>
    <w:p>
      <w:pPr>
        <w:spacing w:line="360" w:lineRule="auto"/>
        <w:ind w:firstLine="600" w:firstLineChars="250"/>
        <w:jc w:val="left"/>
        <w:rPr>
          <w:rFonts w:hint="default" w:ascii="仿宋_GB2312" w:eastAsia="仿宋_GB2312" w:cs="宋体" w:hAnsiTheme="minorEastAsia"/>
          <w:color w:val="000000" w:themeColor="text1"/>
          <w:kern w:val="0"/>
          <w:sz w:val="24"/>
          <w:szCs w:val="24"/>
          <w:lang w:val="en-US" w:eastAsia="zh-CN"/>
          <w14:textFill>
            <w14:solidFill>
              <w14:schemeClr w14:val="tx1"/>
            </w14:solidFill>
          </w14:textFill>
        </w:rPr>
      </w:pPr>
      <w:r>
        <w:rPr>
          <w:rFonts w:hint="eastAsia" w:ascii="仿宋_GB2312" w:eastAsia="仿宋_GB2312" w:cs="宋体" w:hAnsiTheme="minorEastAsia"/>
          <w:color w:val="000000" w:themeColor="text1"/>
          <w:kern w:val="0"/>
          <w:sz w:val="24"/>
          <w:szCs w:val="24"/>
          <w14:textFill>
            <w14:solidFill>
              <w14:schemeClr w14:val="tx1"/>
            </w14:solidFill>
          </w14:textFill>
        </w:rPr>
        <w:t>地址：</w:t>
      </w:r>
      <w:r>
        <w:rPr>
          <w:rFonts w:hint="eastAsia" w:ascii="仿宋_GB2312" w:eastAsia="仿宋_GB2312" w:hAnsiTheme="minorEastAsia"/>
          <w:color w:val="000000" w:themeColor="text1"/>
          <w:sz w:val="24"/>
          <w:szCs w:val="24"/>
          <w:lang w:val="en-US" w:eastAsia="zh-CN"/>
          <w14:textFill>
            <w14:solidFill>
              <w14:schemeClr w14:val="tx1"/>
            </w14:solidFill>
          </w14:textFill>
        </w:rPr>
        <w:t>浙江省</w:t>
      </w:r>
      <w:r>
        <w:rPr>
          <w:rFonts w:hint="default" w:ascii="仿宋_GB2312" w:eastAsia="仿宋_GB2312" w:hAnsiTheme="minorEastAsia"/>
          <w:color w:val="000000" w:themeColor="text1"/>
          <w:sz w:val="24"/>
          <w:szCs w:val="24"/>
          <w14:textFill>
            <w14:solidFill>
              <w14:schemeClr w14:val="tx1"/>
            </w14:solidFill>
          </w14:textFill>
        </w:rPr>
        <w:t>宁波市钱湖南路1号</w:t>
      </w:r>
      <w:r>
        <w:rPr>
          <w:rFonts w:hint="eastAsia" w:ascii="仿宋_GB2312" w:eastAsia="仿宋_GB2312" w:hAnsiTheme="minorEastAsia"/>
          <w:color w:val="000000" w:themeColor="text1"/>
          <w:sz w:val="24"/>
          <w:szCs w:val="24"/>
          <w:lang w:eastAsia="zh-CN"/>
          <w14:textFill>
            <w14:solidFill>
              <w14:schemeClr w14:val="tx1"/>
            </w14:solidFill>
          </w14:textFill>
        </w:rPr>
        <w:t>，</w:t>
      </w:r>
      <w:r>
        <w:rPr>
          <w:rFonts w:hint="eastAsia" w:ascii="仿宋_GB2312" w:eastAsia="仿宋_GB2312" w:hAnsiTheme="minorEastAsia"/>
          <w:color w:val="000000" w:themeColor="text1"/>
          <w:sz w:val="24"/>
          <w:szCs w:val="24"/>
          <w:lang w:val="en-US" w:eastAsia="zh-CN"/>
          <w14:textFill>
            <w14:solidFill>
              <w14:schemeClr w14:val="tx1"/>
            </w14:solidFill>
          </w14:textFill>
        </w:rPr>
        <w:t>浙大宁波理工学院外国语学院</w:t>
      </w:r>
    </w:p>
    <w:p>
      <w:pPr>
        <w:pStyle w:val="2"/>
        <w:rPr>
          <w:rFonts w:hint="eastAsia"/>
        </w:rPr>
      </w:pPr>
    </w:p>
    <w:p>
      <w:pPr>
        <w:rPr>
          <w:rFonts w:ascii="仿宋_GB2312" w:eastAsia="仿宋_GB2312"/>
        </w:rPr>
      </w:pPr>
    </w:p>
    <w:p>
      <w:pPr>
        <w:spacing w:line="360" w:lineRule="auto"/>
        <w:ind w:firstLine="602" w:firstLineChars="250"/>
        <w:jc w:val="center"/>
        <w:rPr>
          <w:rFonts w:hint="default" w:ascii="仿宋_GB2312" w:eastAsia="仿宋_GB2312" w:hAnsiTheme="minorEastAsia"/>
          <w:b/>
          <w:color w:val="000000" w:themeColor="text1"/>
          <w:sz w:val="24"/>
          <w:szCs w:val="24"/>
          <w:lang w:val="en-US" w:eastAsia="zh-CN"/>
          <w14:textFill>
            <w14:solidFill>
              <w14:schemeClr w14:val="tx1"/>
            </w14:solidFill>
          </w14:textFill>
        </w:rPr>
      </w:pPr>
    </w:p>
    <w:sectPr>
      <w:footerReference r:id="rId3" w:type="default"/>
      <w:pgSz w:w="11906" w:h="16838"/>
      <w:pgMar w:top="1134" w:right="1701" w:bottom="1134" w:left="1701" w:header="851" w:footer="992" w:gutter="0"/>
      <w:pgBorders>
        <w:top w:val="none" w:sz="0" w:space="0"/>
        <w:left w:val="none" w:sz="0" w:space="0"/>
        <w:bottom w:val="none" w:sz="0" w:space="0"/>
        <w:right w:val="none" w:sz="0" w:space="0"/>
      </w:pgBorders>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725355"/>
    <w:multiLevelType w:val="singleLevel"/>
    <w:tmpl w:val="AA725355"/>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HorizontalSpacing w:val="105"/>
  <w:drawingGridVerticalSpacing w:val="157"/>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hNzU0NmJiOGUyNWQ4NzI2YjhkNzA1MTdmMmUwZDAifQ=="/>
  </w:docVars>
  <w:rsids>
    <w:rsidRoot w:val="007364E4"/>
    <w:rsid w:val="000102BC"/>
    <w:rsid w:val="000239F3"/>
    <w:rsid w:val="00054626"/>
    <w:rsid w:val="0005505A"/>
    <w:rsid w:val="00061B2D"/>
    <w:rsid w:val="0007296D"/>
    <w:rsid w:val="00083749"/>
    <w:rsid w:val="000850C5"/>
    <w:rsid w:val="00087838"/>
    <w:rsid w:val="000A1765"/>
    <w:rsid w:val="000A78A4"/>
    <w:rsid w:val="000D7D8D"/>
    <w:rsid w:val="000E13D6"/>
    <w:rsid w:val="000E29EC"/>
    <w:rsid w:val="000E7746"/>
    <w:rsid w:val="000F4564"/>
    <w:rsid w:val="00102709"/>
    <w:rsid w:val="00110B31"/>
    <w:rsid w:val="00146F8E"/>
    <w:rsid w:val="001669AE"/>
    <w:rsid w:val="001925AF"/>
    <w:rsid w:val="001A1CC1"/>
    <w:rsid w:val="001A6AC5"/>
    <w:rsid w:val="001B206F"/>
    <w:rsid w:val="001B557A"/>
    <w:rsid w:val="001E64B4"/>
    <w:rsid w:val="00213BC0"/>
    <w:rsid w:val="00225279"/>
    <w:rsid w:val="0023344D"/>
    <w:rsid w:val="0024510F"/>
    <w:rsid w:val="00246A8B"/>
    <w:rsid w:val="00264D3B"/>
    <w:rsid w:val="00286297"/>
    <w:rsid w:val="00291CCC"/>
    <w:rsid w:val="002B36D5"/>
    <w:rsid w:val="002B5549"/>
    <w:rsid w:val="002D7C09"/>
    <w:rsid w:val="002F0FCD"/>
    <w:rsid w:val="003073FB"/>
    <w:rsid w:val="00316BC8"/>
    <w:rsid w:val="0032275B"/>
    <w:rsid w:val="003253A2"/>
    <w:rsid w:val="003263C4"/>
    <w:rsid w:val="00330F53"/>
    <w:rsid w:val="00332756"/>
    <w:rsid w:val="00334ACC"/>
    <w:rsid w:val="00336CF3"/>
    <w:rsid w:val="003608D6"/>
    <w:rsid w:val="00365B45"/>
    <w:rsid w:val="00390AEC"/>
    <w:rsid w:val="003A6C78"/>
    <w:rsid w:val="00406D09"/>
    <w:rsid w:val="00427DC3"/>
    <w:rsid w:val="00430E82"/>
    <w:rsid w:val="0043430D"/>
    <w:rsid w:val="00452D56"/>
    <w:rsid w:val="0047374F"/>
    <w:rsid w:val="004857EE"/>
    <w:rsid w:val="00486E75"/>
    <w:rsid w:val="00487361"/>
    <w:rsid w:val="00490206"/>
    <w:rsid w:val="00495B9D"/>
    <w:rsid w:val="00496AC8"/>
    <w:rsid w:val="004B3DC2"/>
    <w:rsid w:val="0050154E"/>
    <w:rsid w:val="0051584A"/>
    <w:rsid w:val="005212E9"/>
    <w:rsid w:val="00523B57"/>
    <w:rsid w:val="00551AB0"/>
    <w:rsid w:val="005544BC"/>
    <w:rsid w:val="00557E97"/>
    <w:rsid w:val="00561198"/>
    <w:rsid w:val="0056173E"/>
    <w:rsid w:val="005762CE"/>
    <w:rsid w:val="00592CC7"/>
    <w:rsid w:val="00596015"/>
    <w:rsid w:val="005A1C14"/>
    <w:rsid w:val="005A5881"/>
    <w:rsid w:val="005A5E79"/>
    <w:rsid w:val="005C0070"/>
    <w:rsid w:val="005C0EAC"/>
    <w:rsid w:val="005C3C3F"/>
    <w:rsid w:val="005C4BF0"/>
    <w:rsid w:val="005C5B91"/>
    <w:rsid w:val="005D1048"/>
    <w:rsid w:val="005D6E38"/>
    <w:rsid w:val="005E5CB9"/>
    <w:rsid w:val="005E6461"/>
    <w:rsid w:val="006016D8"/>
    <w:rsid w:val="00605576"/>
    <w:rsid w:val="006603A5"/>
    <w:rsid w:val="00661D50"/>
    <w:rsid w:val="00666792"/>
    <w:rsid w:val="00683BAB"/>
    <w:rsid w:val="0069416A"/>
    <w:rsid w:val="006B1B69"/>
    <w:rsid w:val="006B2B9B"/>
    <w:rsid w:val="007364E4"/>
    <w:rsid w:val="00741D71"/>
    <w:rsid w:val="00745A06"/>
    <w:rsid w:val="00751615"/>
    <w:rsid w:val="00771884"/>
    <w:rsid w:val="007736F6"/>
    <w:rsid w:val="00775BB7"/>
    <w:rsid w:val="00777205"/>
    <w:rsid w:val="007919B4"/>
    <w:rsid w:val="007966F5"/>
    <w:rsid w:val="007A09BF"/>
    <w:rsid w:val="007A2777"/>
    <w:rsid w:val="007C065A"/>
    <w:rsid w:val="007C2D2D"/>
    <w:rsid w:val="007D1141"/>
    <w:rsid w:val="007E2C48"/>
    <w:rsid w:val="00836E0B"/>
    <w:rsid w:val="00874FE1"/>
    <w:rsid w:val="00876337"/>
    <w:rsid w:val="008B0AC5"/>
    <w:rsid w:val="008B5902"/>
    <w:rsid w:val="008C506D"/>
    <w:rsid w:val="008E5BA2"/>
    <w:rsid w:val="008F35C2"/>
    <w:rsid w:val="008F680A"/>
    <w:rsid w:val="00907429"/>
    <w:rsid w:val="00931FCC"/>
    <w:rsid w:val="00936574"/>
    <w:rsid w:val="009500F1"/>
    <w:rsid w:val="0095031B"/>
    <w:rsid w:val="00964D85"/>
    <w:rsid w:val="00965BCF"/>
    <w:rsid w:val="00967E03"/>
    <w:rsid w:val="00987488"/>
    <w:rsid w:val="009902BB"/>
    <w:rsid w:val="009A6BAE"/>
    <w:rsid w:val="009D2D64"/>
    <w:rsid w:val="009E6C5C"/>
    <w:rsid w:val="009F04C2"/>
    <w:rsid w:val="00A05947"/>
    <w:rsid w:val="00A25C6D"/>
    <w:rsid w:val="00A32A0F"/>
    <w:rsid w:val="00A350E7"/>
    <w:rsid w:val="00A366C4"/>
    <w:rsid w:val="00A4730C"/>
    <w:rsid w:val="00A54575"/>
    <w:rsid w:val="00A710B5"/>
    <w:rsid w:val="00A76611"/>
    <w:rsid w:val="00A774E1"/>
    <w:rsid w:val="00A8370E"/>
    <w:rsid w:val="00A91E89"/>
    <w:rsid w:val="00A941E3"/>
    <w:rsid w:val="00AA0225"/>
    <w:rsid w:val="00AA1BAC"/>
    <w:rsid w:val="00AB1343"/>
    <w:rsid w:val="00AB2D42"/>
    <w:rsid w:val="00AB4E2F"/>
    <w:rsid w:val="00AB6CA6"/>
    <w:rsid w:val="00AC6531"/>
    <w:rsid w:val="00AF5DE2"/>
    <w:rsid w:val="00AF712D"/>
    <w:rsid w:val="00B175E7"/>
    <w:rsid w:val="00B20745"/>
    <w:rsid w:val="00B22E83"/>
    <w:rsid w:val="00B53F66"/>
    <w:rsid w:val="00B560A9"/>
    <w:rsid w:val="00B83696"/>
    <w:rsid w:val="00B95EAD"/>
    <w:rsid w:val="00B95F2E"/>
    <w:rsid w:val="00B96859"/>
    <w:rsid w:val="00BA11AB"/>
    <w:rsid w:val="00BA73F7"/>
    <w:rsid w:val="00BB52A2"/>
    <w:rsid w:val="00BC66C2"/>
    <w:rsid w:val="00BD082C"/>
    <w:rsid w:val="00BD5201"/>
    <w:rsid w:val="00BD7C04"/>
    <w:rsid w:val="00C17789"/>
    <w:rsid w:val="00C44A6A"/>
    <w:rsid w:val="00C50327"/>
    <w:rsid w:val="00C53C88"/>
    <w:rsid w:val="00C53F28"/>
    <w:rsid w:val="00C55AE5"/>
    <w:rsid w:val="00C6125A"/>
    <w:rsid w:val="00C66AFB"/>
    <w:rsid w:val="00C777EA"/>
    <w:rsid w:val="00C92824"/>
    <w:rsid w:val="00CA3F13"/>
    <w:rsid w:val="00CA426F"/>
    <w:rsid w:val="00CD2B46"/>
    <w:rsid w:val="00CE4A07"/>
    <w:rsid w:val="00CE539F"/>
    <w:rsid w:val="00D05943"/>
    <w:rsid w:val="00D14CAF"/>
    <w:rsid w:val="00D436AC"/>
    <w:rsid w:val="00D46A65"/>
    <w:rsid w:val="00D83668"/>
    <w:rsid w:val="00D846F2"/>
    <w:rsid w:val="00DA09F4"/>
    <w:rsid w:val="00DA5596"/>
    <w:rsid w:val="00DD39FC"/>
    <w:rsid w:val="00DD4D2D"/>
    <w:rsid w:val="00DE0203"/>
    <w:rsid w:val="00DE28C5"/>
    <w:rsid w:val="00DE3B62"/>
    <w:rsid w:val="00E07B09"/>
    <w:rsid w:val="00E10111"/>
    <w:rsid w:val="00E236F4"/>
    <w:rsid w:val="00E27A99"/>
    <w:rsid w:val="00E44124"/>
    <w:rsid w:val="00E45E2A"/>
    <w:rsid w:val="00E55BBB"/>
    <w:rsid w:val="00E61B99"/>
    <w:rsid w:val="00E81569"/>
    <w:rsid w:val="00E94E4E"/>
    <w:rsid w:val="00EF3FDD"/>
    <w:rsid w:val="00EF61E6"/>
    <w:rsid w:val="00F27A86"/>
    <w:rsid w:val="00F31B71"/>
    <w:rsid w:val="00F354CF"/>
    <w:rsid w:val="00F376E7"/>
    <w:rsid w:val="00F4044D"/>
    <w:rsid w:val="00F45BD4"/>
    <w:rsid w:val="00F6177D"/>
    <w:rsid w:val="00F61881"/>
    <w:rsid w:val="00F738ED"/>
    <w:rsid w:val="00F84531"/>
    <w:rsid w:val="00F91B8F"/>
    <w:rsid w:val="00FA60B1"/>
    <w:rsid w:val="00FB5E68"/>
    <w:rsid w:val="00FC22B5"/>
    <w:rsid w:val="00FC6233"/>
    <w:rsid w:val="00FD591E"/>
    <w:rsid w:val="00FE4DA5"/>
    <w:rsid w:val="00FE790A"/>
    <w:rsid w:val="00FF0C0F"/>
    <w:rsid w:val="011C44BE"/>
    <w:rsid w:val="01D825F9"/>
    <w:rsid w:val="01DA3B28"/>
    <w:rsid w:val="02AC6C90"/>
    <w:rsid w:val="02C46BBB"/>
    <w:rsid w:val="02F239AB"/>
    <w:rsid w:val="04745893"/>
    <w:rsid w:val="05385506"/>
    <w:rsid w:val="053D6060"/>
    <w:rsid w:val="057D27FE"/>
    <w:rsid w:val="06CD0ABC"/>
    <w:rsid w:val="085F503F"/>
    <w:rsid w:val="08701BEF"/>
    <w:rsid w:val="0A4C6688"/>
    <w:rsid w:val="0B190745"/>
    <w:rsid w:val="0B9A05FC"/>
    <w:rsid w:val="0C3A4DFC"/>
    <w:rsid w:val="0C467ED1"/>
    <w:rsid w:val="0D0A68F4"/>
    <w:rsid w:val="0D517ED3"/>
    <w:rsid w:val="0E6C35AF"/>
    <w:rsid w:val="0ED40959"/>
    <w:rsid w:val="0EE42ABE"/>
    <w:rsid w:val="0F550EB7"/>
    <w:rsid w:val="117C2CAF"/>
    <w:rsid w:val="119E63C3"/>
    <w:rsid w:val="122227F1"/>
    <w:rsid w:val="1250696C"/>
    <w:rsid w:val="12C77F06"/>
    <w:rsid w:val="12C93E44"/>
    <w:rsid w:val="13A031D9"/>
    <w:rsid w:val="144C698B"/>
    <w:rsid w:val="14D34CA0"/>
    <w:rsid w:val="16640E79"/>
    <w:rsid w:val="167A4704"/>
    <w:rsid w:val="16A51D7E"/>
    <w:rsid w:val="17BB1394"/>
    <w:rsid w:val="17E64EB0"/>
    <w:rsid w:val="193B28DE"/>
    <w:rsid w:val="19925943"/>
    <w:rsid w:val="19D21F6D"/>
    <w:rsid w:val="1A8644BD"/>
    <w:rsid w:val="1AFC1190"/>
    <w:rsid w:val="1CB515F6"/>
    <w:rsid w:val="1CE50D0F"/>
    <w:rsid w:val="1CFD73E4"/>
    <w:rsid w:val="1E3E7A89"/>
    <w:rsid w:val="1E7E7C75"/>
    <w:rsid w:val="1EC43D73"/>
    <w:rsid w:val="20A37FEC"/>
    <w:rsid w:val="20C80232"/>
    <w:rsid w:val="215C149F"/>
    <w:rsid w:val="2218727A"/>
    <w:rsid w:val="224338C6"/>
    <w:rsid w:val="22B66174"/>
    <w:rsid w:val="23CE5CAC"/>
    <w:rsid w:val="246027F7"/>
    <w:rsid w:val="247973AD"/>
    <w:rsid w:val="252315F8"/>
    <w:rsid w:val="2524556B"/>
    <w:rsid w:val="25C11569"/>
    <w:rsid w:val="26025181"/>
    <w:rsid w:val="285B536A"/>
    <w:rsid w:val="2A3E4C33"/>
    <w:rsid w:val="2B794816"/>
    <w:rsid w:val="2BE37A79"/>
    <w:rsid w:val="2BF972A0"/>
    <w:rsid w:val="2C331F77"/>
    <w:rsid w:val="2C564638"/>
    <w:rsid w:val="2CFF7DC3"/>
    <w:rsid w:val="2DC30E72"/>
    <w:rsid w:val="2F6E75E2"/>
    <w:rsid w:val="2FBA4E4B"/>
    <w:rsid w:val="2FD8236A"/>
    <w:rsid w:val="2FFF6805"/>
    <w:rsid w:val="30E84758"/>
    <w:rsid w:val="310736A5"/>
    <w:rsid w:val="318F3672"/>
    <w:rsid w:val="31C437E3"/>
    <w:rsid w:val="322407C5"/>
    <w:rsid w:val="32D85BE7"/>
    <w:rsid w:val="33AB69FA"/>
    <w:rsid w:val="33D75EC4"/>
    <w:rsid w:val="33E91FE2"/>
    <w:rsid w:val="3458512B"/>
    <w:rsid w:val="3647730B"/>
    <w:rsid w:val="37E64902"/>
    <w:rsid w:val="38071D7C"/>
    <w:rsid w:val="386A6A3D"/>
    <w:rsid w:val="390B71C1"/>
    <w:rsid w:val="39EB2BDE"/>
    <w:rsid w:val="39FA4695"/>
    <w:rsid w:val="3A3E63E3"/>
    <w:rsid w:val="3B1B2FFD"/>
    <w:rsid w:val="3BEB26F7"/>
    <w:rsid w:val="3BFE2784"/>
    <w:rsid w:val="3C012E4D"/>
    <w:rsid w:val="3D8F3346"/>
    <w:rsid w:val="3E7F64ED"/>
    <w:rsid w:val="3EAD0AF4"/>
    <w:rsid w:val="3F600A8B"/>
    <w:rsid w:val="3FDC6068"/>
    <w:rsid w:val="3FFC04E5"/>
    <w:rsid w:val="401B7F7B"/>
    <w:rsid w:val="41EC4E19"/>
    <w:rsid w:val="41EE2D31"/>
    <w:rsid w:val="42E83D80"/>
    <w:rsid w:val="4369198B"/>
    <w:rsid w:val="43853160"/>
    <w:rsid w:val="43A87ACE"/>
    <w:rsid w:val="44097530"/>
    <w:rsid w:val="442F7095"/>
    <w:rsid w:val="448C01E9"/>
    <w:rsid w:val="464C5A17"/>
    <w:rsid w:val="46717A8D"/>
    <w:rsid w:val="470F3780"/>
    <w:rsid w:val="495004B2"/>
    <w:rsid w:val="4A3F31D7"/>
    <w:rsid w:val="4C566AC2"/>
    <w:rsid w:val="4C6F67BA"/>
    <w:rsid w:val="4C9A1776"/>
    <w:rsid w:val="4CDD1915"/>
    <w:rsid w:val="4D7B7E9B"/>
    <w:rsid w:val="4D8616DF"/>
    <w:rsid w:val="4D951248"/>
    <w:rsid w:val="4EAF546A"/>
    <w:rsid w:val="4F367C56"/>
    <w:rsid w:val="5389159F"/>
    <w:rsid w:val="53FF1DAD"/>
    <w:rsid w:val="5461741C"/>
    <w:rsid w:val="54BC6C04"/>
    <w:rsid w:val="5571225F"/>
    <w:rsid w:val="55A94B4D"/>
    <w:rsid w:val="56481388"/>
    <w:rsid w:val="57236F85"/>
    <w:rsid w:val="57470016"/>
    <w:rsid w:val="576757D7"/>
    <w:rsid w:val="579C570E"/>
    <w:rsid w:val="57D520BC"/>
    <w:rsid w:val="59507D05"/>
    <w:rsid w:val="59C06004"/>
    <w:rsid w:val="59D766C6"/>
    <w:rsid w:val="5A1D1FAE"/>
    <w:rsid w:val="5B493D9D"/>
    <w:rsid w:val="5C732082"/>
    <w:rsid w:val="5CC046B9"/>
    <w:rsid w:val="5D227C36"/>
    <w:rsid w:val="5DBF22DA"/>
    <w:rsid w:val="5EA84139"/>
    <w:rsid w:val="5FB01700"/>
    <w:rsid w:val="60076FFC"/>
    <w:rsid w:val="60996056"/>
    <w:rsid w:val="60C62B1C"/>
    <w:rsid w:val="6173114C"/>
    <w:rsid w:val="619E5A94"/>
    <w:rsid w:val="62414951"/>
    <w:rsid w:val="625D0FA0"/>
    <w:rsid w:val="629A66E7"/>
    <w:rsid w:val="633A44B2"/>
    <w:rsid w:val="63981735"/>
    <w:rsid w:val="64B53151"/>
    <w:rsid w:val="64F65226"/>
    <w:rsid w:val="65963018"/>
    <w:rsid w:val="65E572DC"/>
    <w:rsid w:val="66AA101F"/>
    <w:rsid w:val="6747063D"/>
    <w:rsid w:val="6AA645A7"/>
    <w:rsid w:val="6D54588F"/>
    <w:rsid w:val="6D7B76CA"/>
    <w:rsid w:val="6DDE650A"/>
    <w:rsid w:val="6DF1049C"/>
    <w:rsid w:val="6E3C3261"/>
    <w:rsid w:val="6E3F7173"/>
    <w:rsid w:val="6EC46A44"/>
    <w:rsid w:val="6F574E76"/>
    <w:rsid w:val="6FBD0161"/>
    <w:rsid w:val="706824BB"/>
    <w:rsid w:val="70891BB6"/>
    <w:rsid w:val="71163C40"/>
    <w:rsid w:val="727C79B0"/>
    <w:rsid w:val="72D4297F"/>
    <w:rsid w:val="73AC25D4"/>
    <w:rsid w:val="74806F69"/>
    <w:rsid w:val="74BC68E5"/>
    <w:rsid w:val="75E66464"/>
    <w:rsid w:val="76FB4A5D"/>
    <w:rsid w:val="77276809"/>
    <w:rsid w:val="777E286E"/>
    <w:rsid w:val="77AA04E8"/>
    <w:rsid w:val="77F116DF"/>
    <w:rsid w:val="7A4D7210"/>
    <w:rsid w:val="7A935105"/>
    <w:rsid w:val="7ACB6518"/>
    <w:rsid w:val="7AEF6B0B"/>
    <w:rsid w:val="7BFFF5AA"/>
    <w:rsid w:val="7C7734F3"/>
    <w:rsid w:val="7D5B72E8"/>
    <w:rsid w:val="7D7B1565"/>
    <w:rsid w:val="7D7B527F"/>
    <w:rsid w:val="7DEC4B59"/>
    <w:rsid w:val="7DF23AA0"/>
    <w:rsid w:val="7EED60D2"/>
    <w:rsid w:val="7F0C1E16"/>
    <w:rsid w:val="7F7C7DDD"/>
    <w:rsid w:val="BBBA86DF"/>
    <w:rsid w:val="BFDF74CE"/>
    <w:rsid w:val="D3FE4270"/>
    <w:rsid w:val="F4FDB394"/>
    <w:rsid w:val="FB7F9176"/>
    <w:rsid w:val="FC9B894F"/>
    <w:rsid w:val="FDFF5FB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Title"/>
    <w:basedOn w:val="1"/>
    <w:autoRedefine/>
    <w:qFormat/>
    <w:uiPriority w:val="0"/>
    <w:pPr>
      <w:spacing w:before="240" w:beforeLines="0" w:beforeAutospacing="0" w:after="60" w:afterLines="0" w:afterAutospacing="0"/>
      <w:jc w:val="center"/>
      <w:outlineLvl w:val="0"/>
    </w:pPr>
    <w:rPr>
      <w:rFonts w:ascii="Arial" w:hAnsi="Arial"/>
      <w:sz w:val="32"/>
    </w:rPr>
  </w:style>
  <w:style w:type="paragraph" w:styleId="3">
    <w:name w:val="Balloon Text"/>
    <w:basedOn w:val="1"/>
    <w:link w:val="14"/>
    <w:autoRedefine/>
    <w:semiHidden/>
    <w:unhideWhenUsed/>
    <w:qFormat/>
    <w:uiPriority w:val="99"/>
    <w:rPr>
      <w:sz w:val="18"/>
      <w:szCs w:val="18"/>
    </w:rPr>
  </w:style>
  <w:style w:type="paragraph" w:styleId="4">
    <w:name w:val="footer"/>
    <w:basedOn w:val="1"/>
    <w:link w:val="13"/>
    <w:autoRedefine/>
    <w:semiHidden/>
    <w:unhideWhenUsed/>
    <w:qFormat/>
    <w:uiPriority w:val="99"/>
    <w:pPr>
      <w:tabs>
        <w:tab w:val="center" w:pos="4153"/>
        <w:tab w:val="right" w:pos="8306"/>
      </w:tabs>
      <w:snapToGrid w:val="0"/>
      <w:jc w:val="left"/>
    </w:pPr>
    <w:rPr>
      <w:sz w:val="18"/>
      <w:szCs w:val="18"/>
    </w:rPr>
  </w:style>
  <w:style w:type="paragraph" w:styleId="5">
    <w:name w:val="header"/>
    <w:basedOn w:val="1"/>
    <w:link w:val="12"/>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qFormat/>
    <w:uiPriority w:val="0"/>
    <w:pPr>
      <w:spacing w:before="100" w:beforeAutospacing="1" w:after="100" w:afterAutospacing="1"/>
      <w:ind w:left="0" w:right="0"/>
      <w:jc w:val="left"/>
    </w:pPr>
    <w:rPr>
      <w:kern w:val="0"/>
      <w:sz w:val="24"/>
      <w:lang w:val="en-US" w:eastAsia="zh-CN" w:bidi="ar"/>
    </w:rPr>
  </w:style>
  <w:style w:type="table" w:styleId="8">
    <w:name w:val="Table Grid"/>
    <w:basedOn w:val="7"/>
    <w:autoRedefine/>
    <w:qFormat/>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0">
    <w:name w:val="Strong"/>
    <w:autoRedefine/>
    <w:qFormat/>
    <w:uiPriority w:val="0"/>
    <w:rPr>
      <w:b/>
    </w:rPr>
  </w:style>
  <w:style w:type="character" w:styleId="11">
    <w:name w:val="Hyperlink"/>
    <w:basedOn w:val="9"/>
    <w:autoRedefine/>
    <w:unhideWhenUsed/>
    <w:qFormat/>
    <w:uiPriority w:val="0"/>
    <w:rPr>
      <w:color w:val="202020"/>
      <w:sz w:val="15"/>
      <w:szCs w:val="15"/>
      <w:u w:val="none"/>
    </w:rPr>
  </w:style>
  <w:style w:type="character" w:customStyle="1" w:styleId="12">
    <w:name w:val="页眉 Char"/>
    <w:basedOn w:val="9"/>
    <w:link w:val="5"/>
    <w:autoRedefine/>
    <w:semiHidden/>
    <w:qFormat/>
    <w:uiPriority w:val="99"/>
    <w:rPr>
      <w:rFonts w:ascii="Times New Roman" w:hAnsi="Times New Roman" w:eastAsia="宋体" w:cs="Times New Roman"/>
      <w:sz w:val="18"/>
      <w:szCs w:val="18"/>
    </w:rPr>
  </w:style>
  <w:style w:type="character" w:customStyle="1" w:styleId="13">
    <w:name w:val="页脚 Char"/>
    <w:basedOn w:val="9"/>
    <w:link w:val="4"/>
    <w:autoRedefine/>
    <w:semiHidden/>
    <w:qFormat/>
    <w:uiPriority w:val="99"/>
    <w:rPr>
      <w:rFonts w:ascii="Times New Roman" w:hAnsi="Times New Roman" w:eastAsia="宋体" w:cs="Times New Roman"/>
      <w:sz w:val="18"/>
      <w:szCs w:val="18"/>
    </w:rPr>
  </w:style>
  <w:style w:type="character" w:customStyle="1" w:styleId="14">
    <w:name w:val="批注框文本 Char"/>
    <w:basedOn w:val="9"/>
    <w:link w:val="3"/>
    <w:autoRedefine/>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Pages>
  <Words>1646</Words>
  <Characters>1758</Characters>
  <Lines>19</Lines>
  <Paragraphs>5</Paragraphs>
  <TotalTime>1</TotalTime>
  <ScaleCrop>false</ScaleCrop>
  <LinksUpToDate>false</LinksUpToDate>
  <CharactersWithSpaces>1763</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2014-08-25T15:25:00Z</dcterms:created>
  <dc:creator>李飞(04007)</dc:creator>
  <cp:lastModifiedBy>win10</cp:lastModifiedBy>
  <cp:lastPrinted>2021-11-13T03:36:00Z</cp:lastPrinted>
  <dcterms:modified xsi:type="dcterms:W3CDTF">2024-03-14T03:36:54Z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3F8F54D28D04F4EAC249C76306953777</vt:lpwstr>
  </property>
</Properties>
</file>